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8F336C6">
      <w:pPr>
        <w:spacing w:line="560" w:lineRule="exact"/>
        <w:jc w:val="center"/>
        <w:rPr>
          <w:rFonts w:hint="default" w:ascii="黑体" w:hAnsi="黑体" w:eastAsia="黑体"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bCs/>
          <w:sz w:val="32"/>
          <w:szCs w:val="32"/>
          <w:lang w:eastAsia="zh-CN"/>
        </w:rPr>
        <w:t>“</w:t>
      </w:r>
      <w:r>
        <w:rPr>
          <w:rFonts w:hint="eastAsia" w:ascii="黑体" w:hAnsi="黑体" w:eastAsia="黑体"/>
          <w:bCs/>
          <w:sz w:val="32"/>
          <w:szCs w:val="32"/>
        </w:rPr>
        <w:t>开创未来</w:t>
      </w:r>
      <w:r>
        <w:rPr>
          <w:rFonts w:hint="eastAsia" w:ascii="黑体" w:hAnsi="黑体" w:eastAsia="黑体"/>
          <w:bCs/>
          <w:sz w:val="32"/>
          <w:szCs w:val="32"/>
          <w:lang w:val="en-US" w:eastAsia="zh-CN"/>
        </w:rPr>
        <w:t xml:space="preserve"> 首发看这里”活动报名表</w:t>
      </w:r>
    </w:p>
    <w:p w14:paraId="25894CC2">
      <w:pPr>
        <w:spacing w:line="560" w:lineRule="exact"/>
        <w:ind w:firstLine="640" w:firstLineChars="200"/>
        <w:jc w:val="left"/>
        <w:rPr>
          <w:rFonts w:ascii="Times New Roman" w:hAnsi="Times New Roman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整合行业优质资源，将企业的领先技术、前沿产品、发展理念等内容展会同期向行业传递。帮助企业推广，加速行业交流，推动行业发展。</w:t>
      </w:r>
    </w:p>
    <w:p w14:paraId="1F527E94">
      <w:pPr>
        <w:adjustRightInd w:val="0"/>
        <w:snapToGrid w:val="0"/>
        <w:spacing w:line="560" w:lineRule="exact"/>
        <w:ind w:firstLine="643" w:firstLineChars="200"/>
        <w:rPr>
          <w:rFonts w:ascii="Times New Roman" w:hAnsi="Times New Roman" w:eastAsia="楷体_GB2312"/>
          <w:b/>
          <w:bCs/>
          <w:sz w:val="32"/>
          <w:szCs w:val="32"/>
        </w:rPr>
      </w:pPr>
      <w:r>
        <w:rPr>
          <w:rFonts w:hint="eastAsia" w:ascii="Times New Roman" w:hAnsi="Times New Roman" w:eastAsia="楷体_GB2312"/>
          <w:b/>
          <w:bCs/>
          <w:sz w:val="32"/>
          <w:szCs w:val="32"/>
        </w:rPr>
        <w:t>1. 时间地点：</w:t>
      </w:r>
    </w:p>
    <w:p w14:paraId="3ACEADE9">
      <w:pPr>
        <w:spacing w:line="560" w:lineRule="exact"/>
        <w:ind w:firstLine="643" w:firstLineChars="200"/>
        <w:jc w:val="left"/>
        <w:rPr>
          <w:rFonts w:hint="eastAsia" w:ascii="Times New Roman" w:hAnsi="Times New Roman" w:eastAsia="仿宋_GB2312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仿宋_GB2312"/>
          <w:b/>
          <w:bCs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（1）</w:t>
      </w:r>
      <w:r>
        <w:rPr>
          <w:rFonts w:ascii="Times New Roman" w:hAnsi="Times New Roman" w:eastAsia="仿宋_GB2312"/>
          <w:b/>
          <w:bCs/>
          <w:sz w:val="32"/>
          <w:szCs w:val="32"/>
          <w:highlight w:val="none"/>
        </w:rPr>
        <w:t>报名</w:t>
      </w:r>
      <w:r>
        <w:rPr>
          <w:rFonts w:hint="eastAsia" w:ascii="Times New Roman" w:hAnsi="Times New Roman" w:eastAsia="仿宋_GB2312"/>
          <w:b/>
          <w:bCs/>
          <w:sz w:val="32"/>
          <w:szCs w:val="32"/>
          <w:highlight w:val="none"/>
        </w:rPr>
        <w:t>截至</w:t>
      </w:r>
      <w:r>
        <w:rPr>
          <w:rFonts w:ascii="Times New Roman" w:hAnsi="Times New Roman" w:eastAsia="仿宋_GB2312"/>
          <w:b/>
          <w:bCs/>
          <w:sz w:val="32"/>
          <w:szCs w:val="32"/>
          <w:highlight w:val="none"/>
        </w:rPr>
        <w:t>时间</w:t>
      </w:r>
      <w:r>
        <w:rPr>
          <w:rFonts w:hint="eastAsia" w:ascii="Times New Roman" w:hAnsi="Times New Roman" w:eastAsia="仿宋_GB2312"/>
          <w:b/>
          <w:bCs/>
          <w:sz w:val="32"/>
          <w:szCs w:val="32"/>
          <w:highlight w:val="none"/>
        </w:rPr>
        <w:t>：</w:t>
      </w:r>
      <w:r>
        <w:rPr>
          <w:rFonts w:ascii="Times New Roman" w:hAnsi="Times New Roman" w:eastAsia="仿宋_GB2312"/>
          <w:sz w:val="32"/>
          <w:szCs w:val="32"/>
          <w:highlight w:val="none"/>
        </w:rPr>
        <w:t>202</w:t>
      </w:r>
      <w:r>
        <w:rPr>
          <w:rFonts w:hint="eastAsia" w:ascii="Times New Roman" w:hAnsi="Times New Roman" w:eastAsia="仿宋_GB2312"/>
          <w:sz w:val="32"/>
          <w:szCs w:val="32"/>
          <w:highlight w:val="none"/>
        </w:rPr>
        <w:t>5年</w:t>
      </w:r>
      <w:r>
        <w:rPr>
          <w:rFonts w:hint="eastAsia" w:ascii="Times New Roman" w:hAnsi="Times New Roman" w:eastAsia="仿宋_GB2312"/>
          <w:sz w:val="32"/>
          <w:szCs w:val="32"/>
          <w:highlight w:val="none"/>
          <w:lang w:val="en-US" w:eastAsia="zh-CN"/>
        </w:rPr>
        <w:t>4</w:t>
      </w:r>
      <w:r>
        <w:rPr>
          <w:rFonts w:hint="eastAsia" w:ascii="Times New Roman" w:hAnsi="Times New Roman" w:eastAsia="仿宋_GB2312"/>
          <w:sz w:val="32"/>
          <w:szCs w:val="32"/>
          <w:highlight w:val="none"/>
        </w:rPr>
        <w:t>月</w:t>
      </w:r>
      <w:r>
        <w:rPr>
          <w:rFonts w:hint="eastAsia" w:ascii="Times New Roman" w:hAnsi="Times New Roman" w:eastAsia="仿宋_GB2312"/>
          <w:sz w:val="32"/>
          <w:szCs w:val="32"/>
          <w:highlight w:val="none"/>
          <w:lang w:val="en-US" w:eastAsia="zh-CN"/>
        </w:rPr>
        <w:t>11</w:t>
      </w:r>
      <w:r>
        <w:rPr>
          <w:rFonts w:hint="eastAsia" w:ascii="Times New Roman" w:hAnsi="Times New Roman" w:eastAsia="仿宋_GB2312"/>
          <w:sz w:val="32"/>
          <w:szCs w:val="32"/>
          <w:highlight w:val="none"/>
        </w:rPr>
        <w:t>日</w:t>
      </w:r>
      <w:r>
        <w:rPr>
          <w:rFonts w:hint="eastAsia" w:ascii="Times New Roman" w:hAnsi="Times New Roman" w:eastAsia="仿宋_GB2312"/>
          <w:sz w:val="32"/>
          <w:szCs w:val="32"/>
          <w:highlight w:val="none"/>
          <w:lang w:val="en-US" w:eastAsia="zh-CN"/>
        </w:rPr>
        <w:t>前</w:t>
      </w:r>
    </w:p>
    <w:p w14:paraId="25F29BB0">
      <w:pPr>
        <w:spacing w:line="560" w:lineRule="exact"/>
        <w:ind w:firstLine="643" w:firstLineChars="200"/>
        <w:jc w:val="left"/>
        <w:rPr>
          <w:rFonts w:ascii="Times New Roman" w:hAnsi="Times New Roman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仿宋_GB2312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（2）拟定活动日期、地点：</w:t>
      </w:r>
      <w:r>
        <w:rPr>
          <w:rFonts w:ascii="Times New Roman" w:hAnsi="Times New Roman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2025</w:t>
      </w:r>
      <w:r>
        <w:rPr>
          <w:rFonts w:hint="eastAsia" w:ascii="Times New Roman" w:hAnsi="Times New Roman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年</w:t>
      </w:r>
      <w:r>
        <w:rPr>
          <w:rFonts w:ascii="Times New Roman" w:hAnsi="Times New Roman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5月24日</w:t>
      </w:r>
      <w:r>
        <w:rPr>
          <w:rFonts w:hint="eastAsia" w:ascii="Times New Roman" w:hAnsi="Times New Roman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上午，中铁·长春东北亚国际博览中心</w:t>
      </w:r>
      <w:r>
        <w:rPr>
          <w:rFonts w:hint="eastAsia" w:ascii="Times New Roman" w:hAnsi="Times New Roman" w:eastAsia="仿宋_GB2312"/>
          <w:sz w:val="32"/>
          <w:szCs w:val="32"/>
        </w:rPr>
        <w:t>（注：具体以</w:t>
      </w:r>
      <w:bookmarkStart w:id="1" w:name="_GoBack"/>
      <w:bookmarkEnd w:id="1"/>
      <w:r>
        <w:rPr>
          <w:rFonts w:hint="eastAsia" w:ascii="Times New Roman" w:hAnsi="Times New Roman" w:eastAsia="仿宋_GB2312"/>
          <w:sz w:val="32"/>
          <w:szCs w:val="32"/>
        </w:rPr>
        <w:t>最终实际为准）。</w:t>
      </w:r>
    </w:p>
    <w:p w14:paraId="674B72D2">
      <w:pPr>
        <w:adjustRightInd w:val="0"/>
        <w:snapToGrid w:val="0"/>
        <w:spacing w:line="560" w:lineRule="exact"/>
        <w:ind w:firstLine="643" w:firstLineChars="200"/>
        <w:rPr>
          <w:rFonts w:ascii="Times New Roman" w:hAnsi="Times New Roman" w:eastAsia="楷体_GB2312"/>
          <w:b/>
          <w:bCs/>
          <w:sz w:val="32"/>
          <w:szCs w:val="32"/>
        </w:rPr>
      </w:pPr>
      <w:r>
        <w:rPr>
          <w:rFonts w:hint="eastAsia" w:ascii="Times New Roman" w:hAnsi="Times New Roman" w:eastAsia="楷体_GB2312"/>
          <w:b/>
          <w:bCs/>
          <w:sz w:val="32"/>
          <w:szCs w:val="32"/>
        </w:rPr>
        <w:t>2. 报名流程、对象、次序</w:t>
      </w:r>
    </w:p>
    <w:p w14:paraId="5480D1DB">
      <w:pPr>
        <w:spacing w:line="560" w:lineRule="exact"/>
        <w:ind w:firstLine="643" w:firstLineChars="200"/>
        <w:jc w:val="left"/>
        <w:rPr>
          <w:rFonts w:ascii="Times New Roman" w:hAnsi="Times New Roman" w:eastAsia="黑体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仿宋_GB2312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（1）流程：</w:t>
      </w:r>
      <w:r>
        <w:rPr>
          <w:rFonts w:ascii="Times New Roman" w:hAnsi="Times New Roman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填写</w:t>
      </w:r>
      <w:r>
        <w:rPr>
          <w:rFonts w:hint="eastAsia" w:ascii="Times New Roman" w:hAnsi="Times New Roman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报名</w:t>
      </w:r>
      <w:r>
        <w:rPr>
          <w:rFonts w:ascii="Times New Roman" w:hAnsi="Times New Roman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表（详见</w:t>
      </w:r>
      <w:r>
        <w:rPr>
          <w:rFonts w:hint="eastAsia" w:ascii="Times New Roman" w:hAnsi="Times New Roman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表格</w:t>
      </w:r>
      <w:r>
        <w:rPr>
          <w:rFonts w:ascii="Times New Roman" w:hAnsi="Times New Roman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Times New Roman" w:hAnsi="Times New Roman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并</w:t>
      </w:r>
      <w:r>
        <w:rPr>
          <w:rFonts w:ascii="Times New Roman" w:hAnsi="Times New Roman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提交至heec123@163.com；组委会将在收到邮件后的十个工作日内回复</w:t>
      </w:r>
      <w:r>
        <w:rPr>
          <w:rFonts w:hint="eastAsia" w:ascii="Times New Roman" w:hAnsi="Times New Roman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。</w:t>
      </w:r>
    </w:p>
    <w:p w14:paraId="6CFFAA27">
      <w:pPr>
        <w:spacing w:line="560" w:lineRule="exact"/>
        <w:ind w:firstLine="643" w:firstLineChars="200"/>
        <w:jc w:val="left"/>
        <w:rPr>
          <w:rFonts w:ascii="Times New Roman" w:hAnsi="Times New Roman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仿宋_GB2312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（2）对象：</w:t>
      </w:r>
      <w:r>
        <w:rPr>
          <w:rFonts w:hint="eastAsia" w:ascii="Times New Roman" w:hAnsi="Times New Roman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本届高博会参展企业。</w:t>
      </w:r>
    </w:p>
    <w:p w14:paraId="272F9414">
      <w:pPr>
        <w:spacing w:line="560" w:lineRule="exact"/>
        <w:ind w:firstLine="643" w:firstLineChars="200"/>
        <w:jc w:val="left"/>
        <w:rPr>
          <w:rFonts w:ascii="Times New Roman" w:hAnsi="Times New Roman" w:eastAsia="仿宋_GB2312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仿宋_GB2312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（3）次序：</w:t>
      </w:r>
      <w:r>
        <w:rPr>
          <w:rFonts w:ascii="Times New Roman" w:hAnsi="Times New Roman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场次有限，按审核结果先到先得。同等条件下，优先选择</w:t>
      </w:r>
      <w:r>
        <w:rPr>
          <w:rFonts w:hint="eastAsia" w:ascii="Times New Roman" w:hAnsi="Times New Roman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连续参展企业。</w:t>
      </w:r>
    </w:p>
    <w:p w14:paraId="632F3F11">
      <w:pPr>
        <w:spacing w:line="560" w:lineRule="exact"/>
        <w:ind w:firstLine="643" w:firstLineChars="200"/>
        <w:jc w:val="left"/>
        <w:rPr>
          <w:rFonts w:hint="eastAsia" w:ascii="Times New Roman" w:hAnsi="Times New Roman" w:eastAsia="仿宋_GB2312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bookmarkStart w:id="0" w:name="_Hlk192767017"/>
      <w:r>
        <w:rPr>
          <w:rFonts w:hint="eastAsia" w:ascii="Times New Roman" w:hAnsi="Times New Roman" w:eastAsia="仿宋_GB2312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（4）报名表：</w:t>
      </w:r>
    </w:p>
    <w:p w14:paraId="69AFACBE">
      <w:pPr>
        <w:jc w:val="center"/>
        <w:rPr>
          <w:rFonts w:ascii="Times New Roman" w:hAnsi="Times New Roman" w:eastAsia="方正小标宋简体"/>
          <w:b/>
          <w:bCs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方正小标宋简体"/>
          <w:b/>
          <w:bCs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  <w:t>开创未来</w:t>
      </w:r>
      <w:r>
        <w:rPr>
          <w:rFonts w:hint="eastAsia" w:ascii="Times New Roman" w:hAnsi="Times New Roman" w:eastAsia="方正小标宋简体"/>
          <w:b/>
          <w:bCs/>
          <w:color w:val="000000" w:themeColor="text1"/>
          <w:sz w:val="36"/>
          <w:szCs w:val="36"/>
          <w:lang w:val="en-US" w:eastAsia="zh-CN"/>
          <w14:textFill>
            <w14:solidFill>
              <w14:schemeClr w14:val="tx1"/>
            </w14:solidFill>
          </w14:textFill>
        </w:rPr>
        <w:t xml:space="preserve"> 首发看这里</w:t>
      </w:r>
      <w:r>
        <w:rPr>
          <w:rFonts w:hint="eastAsia" w:ascii="Times New Roman" w:hAnsi="Times New Roman" w:eastAsia="方正小标宋简体"/>
          <w:b/>
          <w:bCs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  <w:t>活动报名表</w:t>
      </w:r>
    </w:p>
    <w:tbl>
      <w:tblPr>
        <w:tblStyle w:val="8"/>
        <w:tblW w:w="921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47"/>
        <w:gridCol w:w="2409"/>
        <w:gridCol w:w="1560"/>
        <w:gridCol w:w="3798"/>
      </w:tblGrid>
      <w:tr w14:paraId="3B7D59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  <w:jc w:val="center"/>
        </w:trPr>
        <w:tc>
          <w:tcPr>
            <w:tcW w:w="1447" w:type="dxa"/>
            <w:vAlign w:val="center"/>
          </w:tcPr>
          <w:p w14:paraId="1382DA8E">
            <w:pPr>
              <w:spacing w:line="360" w:lineRule="exact"/>
              <w:jc w:val="center"/>
              <w:rPr>
                <w:rFonts w:ascii="Times New Roman" w:hAnsi="Times New Roman"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产品名称</w:t>
            </w:r>
          </w:p>
        </w:tc>
        <w:tc>
          <w:tcPr>
            <w:tcW w:w="2409" w:type="dxa"/>
            <w:vAlign w:val="center"/>
          </w:tcPr>
          <w:p w14:paraId="1E0731C9">
            <w:pPr>
              <w:spacing w:line="360" w:lineRule="exact"/>
              <w:rPr>
                <w:rFonts w:ascii="Times New Roman" w:hAnsi="Times New Roman"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60" w:type="dxa"/>
            <w:vAlign w:val="center"/>
          </w:tcPr>
          <w:p w14:paraId="150DA857">
            <w:pPr>
              <w:spacing w:line="360" w:lineRule="exact"/>
              <w:jc w:val="center"/>
              <w:rPr>
                <w:rFonts w:ascii="Times New Roman" w:hAnsi="Times New Roman"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公司名称</w:t>
            </w:r>
          </w:p>
        </w:tc>
        <w:tc>
          <w:tcPr>
            <w:tcW w:w="3798" w:type="dxa"/>
            <w:vAlign w:val="center"/>
          </w:tcPr>
          <w:p w14:paraId="47FFCD8C">
            <w:pPr>
              <w:spacing w:line="360" w:lineRule="exact"/>
              <w:rPr>
                <w:rFonts w:ascii="Times New Roman" w:hAnsi="Times New Roman"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BB529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0" w:hRule="atLeast"/>
          <w:jc w:val="center"/>
        </w:trPr>
        <w:tc>
          <w:tcPr>
            <w:tcW w:w="1447" w:type="dxa"/>
            <w:vAlign w:val="center"/>
          </w:tcPr>
          <w:p w14:paraId="52E68902">
            <w:pPr>
              <w:spacing w:line="360" w:lineRule="exact"/>
              <w:jc w:val="center"/>
              <w:rPr>
                <w:rFonts w:ascii="Times New Roman" w:hAnsi="Times New Roman"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产品</w:t>
            </w:r>
          </w:p>
          <w:p w14:paraId="7122E3EC">
            <w:pPr>
              <w:spacing w:line="360" w:lineRule="exact"/>
              <w:jc w:val="center"/>
              <w:rPr>
                <w:rFonts w:ascii="Times New Roman" w:hAnsi="Times New Roman"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上市时间</w:t>
            </w:r>
          </w:p>
        </w:tc>
        <w:tc>
          <w:tcPr>
            <w:tcW w:w="2409" w:type="dxa"/>
            <w:vAlign w:val="center"/>
          </w:tcPr>
          <w:p w14:paraId="628EB889">
            <w:pPr>
              <w:spacing w:line="360" w:lineRule="exact"/>
              <w:rPr>
                <w:rFonts w:ascii="Times New Roman" w:hAnsi="Times New Roman" w:eastAsia="仿宋_GB2312"/>
                <w:color w:val="808080" w:themeColor="background1" w:themeShade="80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/>
                <w:color w:val="808080" w:themeColor="background1" w:themeShade="80"/>
                <w:sz w:val="20"/>
                <w:szCs w:val="20"/>
              </w:rPr>
              <w:t>（2024年11-2025年5月）</w:t>
            </w:r>
          </w:p>
        </w:tc>
        <w:tc>
          <w:tcPr>
            <w:tcW w:w="1560" w:type="dxa"/>
            <w:vAlign w:val="center"/>
          </w:tcPr>
          <w:p w14:paraId="184A5DE0">
            <w:pPr>
              <w:spacing w:line="360" w:lineRule="exact"/>
              <w:jc w:val="center"/>
              <w:rPr>
                <w:rFonts w:ascii="Times New Roman" w:hAnsi="Times New Roman"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产品相关</w:t>
            </w:r>
          </w:p>
          <w:p w14:paraId="780028BF">
            <w:pPr>
              <w:spacing w:line="360" w:lineRule="exact"/>
              <w:jc w:val="center"/>
              <w:rPr>
                <w:rFonts w:ascii="Times New Roman" w:hAnsi="Times New Roman"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资质证明</w:t>
            </w:r>
          </w:p>
        </w:tc>
        <w:tc>
          <w:tcPr>
            <w:tcW w:w="3798" w:type="dxa"/>
            <w:vAlign w:val="center"/>
          </w:tcPr>
          <w:p w14:paraId="39282771">
            <w:pPr>
              <w:spacing w:line="360" w:lineRule="exact"/>
              <w:rPr>
                <w:rFonts w:ascii="Times New Roman" w:hAnsi="Times New Roman"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□</w:t>
            </w:r>
            <w:r>
              <w:rPr>
                <w:rFonts w:ascii="Times New Roman" w:hAnsi="Times New Roman"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Times New Roman" w:hAnsi="Times New Roman"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新品</w:t>
            </w:r>
            <w:r>
              <w:rPr>
                <w:rFonts w:hint="eastAsia" w:ascii="Times New Roman" w:hAnsi="Times New Roman" w:eastAsia="仿宋_GB2312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(最好为首发产品)</w:t>
            </w:r>
            <w:r>
              <w:rPr>
                <w:rFonts w:hint="eastAsia" w:ascii="Times New Roman" w:hAnsi="Times New Roman"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  <w:p w14:paraId="547DDDDC">
            <w:pPr>
              <w:spacing w:line="360" w:lineRule="exact"/>
              <w:rPr>
                <w:rFonts w:ascii="Times New Roman" w:hAnsi="Times New Roman" w:eastAsia="仿宋_GB2312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/>
                <w:color w:val="808080" w:themeColor="background1" w:themeShade="80"/>
                <w:sz w:val="20"/>
                <w:szCs w:val="20"/>
              </w:rPr>
              <w:t>（限新上产品，请列出首发类型，如全球、亚太、国内；该新产品在设计、功能、 技术方面都有新的突破和改进</w:t>
            </w:r>
            <w:r>
              <w:rPr>
                <w:rFonts w:ascii="Times New Roman" w:hAnsi="Times New Roman" w:eastAsia="仿宋_GB2312"/>
                <w:color w:val="808080" w:themeColor="background1" w:themeShade="80"/>
                <w:sz w:val="20"/>
                <w:szCs w:val="20"/>
              </w:rPr>
              <w:t>,</w:t>
            </w:r>
            <w:r>
              <w:rPr>
                <w:rFonts w:hint="eastAsia" w:ascii="Times New Roman" w:hAnsi="Times New Roman" w:eastAsia="仿宋_GB2312"/>
                <w:color w:val="808080" w:themeColor="background1" w:themeShade="80"/>
                <w:sz w:val="20"/>
                <w:szCs w:val="20"/>
              </w:rPr>
              <w:t xml:space="preserve">能够满足市场需求并提供新品获得的相关政府部门或行标、团标的文件证明） 注：每家公司20- </w:t>
            </w:r>
            <w:r>
              <w:rPr>
                <w:rFonts w:ascii="Times New Roman" w:hAnsi="Times New Roman" w:eastAsia="仿宋_GB2312"/>
                <w:color w:val="808080" w:themeColor="background1" w:themeShade="80"/>
                <w:sz w:val="20"/>
                <w:szCs w:val="20"/>
              </w:rPr>
              <w:t xml:space="preserve">30 </w:t>
            </w:r>
            <w:r>
              <w:rPr>
                <w:rFonts w:hint="eastAsia" w:ascii="Times New Roman" w:hAnsi="Times New Roman" w:eastAsia="仿宋_GB2312"/>
                <w:color w:val="808080" w:themeColor="background1" w:themeShade="80"/>
                <w:sz w:val="20"/>
                <w:szCs w:val="20"/>
              </w:rPr>
              <w:t xml:space="preserve">分演讲时间，建议申报 </w:t>
            </w:r>
            <w:r>
              <w:rPr>
                <w:rFonts w:ascii="Times New Roman" w:hAnsi="Times New Roman" w:eastAsia="仿宋_GB2312"/>
                <w:color w:val="808080" w:themeColor="background1" w:themeShade="80"/>
                <w:sz w:val="20"/>
                <w:szCs w:val="20"/>
              </w:rPr>
              <w:t xml:space="preserve">1-2 </w:t>
            </w:r>
            <w:r>
              <w:rPr>
                <w:rFonts w:hint="eastAsia" w:ascii="Times New Roman" w:hAnsi="Times New Roman" w:eastAsia="仿宋_GB2312"/>
                <w:color w:val="808080" w:themeColor="background1" w:themeShade="80"/>
                <w:sz w:val="20"/>
                <w:szCs w:val="20"/>
              </w:rPr>
              <w:t>个新品产品，申报几个新品产品则需提供几张附件表格</w:t>
            </w:r>
          </w:p>
        </w:tc>
      </w:tr>
      <w:tr w14:paraId="2C9E83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9" w:hRule="atLeast"/>
          <w:jc w:val="center"/>
        </w:trPr>
        <w:tc>
          <w:tcPr>
            <w:tcW w:w="1447" w:type="dxa"/>
            <w:vAlign w:val="center"/>
          </w:tcPr>
          <w:p w14:paraId="7006C308">
            <w:pPr>
              <w:spacing w:line="360" w:lineRule="exact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所属产品展区（请写明产品小类）</w:t>
            </w:r>
          </w:p>
        </w:tc>
        <w:tc>
          <w:tcPr>
            <w:tcW w:w="7767" w:type="dxa"/>
            <w:gridSpan w:val="3"/>
            <w:vAlign w:val="center"/>
          </w:tcPr>
          <w:p w14:paraId="4E750384">
            <w:pPr>
              <w:shd w:val="clear" w:color="auto" w:fill="FFFFFF" w:themeFill="background1"/>
              <w:spacing w:line="360" w:lineRule="exact"/>
              <w:rPr>
                <w:rFonts w:ascii="Times New Roman" w:hAnsi="Times New Roman" w:eastAsia="仿宋_GB2312"/>
                <w:color w:val="808080" w:themeColor="background1" w:themeShade="8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□实验室及科研仪器设备类：</w:t>
            </w:r>
            <w:r>
              <w:rPr>
                <w:rFonts w:ascii="Times New Roman" w:hAnsi="Times New Roman" w:eastAsia="仿宋_GB2312"/>
                <w:sz w:val="24"/>
                <w:szCs w:val="24"/>
                <w:u w:val="single"/>
              </w:rPr>
              <w:t xml:space="preserve">           </w:t>
            </w:r>
            <w:r>
              <w:rPr>
                <w:rFonts w:hint="eastAsia" w:ascii="Times New Roman" w:hAnsi="Times New Roman" w:eastAsia="仿宋_GB2312"/>
                <w:color w:val="808080" w:themeColor="background1" w:themeShade="80"/>
                <w:sz w:val="20"/>
                <w:szCs w:val="20"/>
              </w:rPr>
              <w:t>（如实验室安全、建设及技术服务 |分析测试仪器 | 显微镜和光学仪器设备 | 材料测试检测仪器 | 实验室自动化与数字化 | 化学品及试剂 | 通用实验室仪器科研仪器设备 | 实验室设备核心零部件等）</w:t>
            </w:r>
          </w:p>
          <w:p w14:paraId="7A14B14C">
            <w:pPr>
              <w:adjustRightInd w:val="0"/>
              <w:snapToGrid w:val="0"/>
              <w:outlineLvl w:val="0"/>
              <w:rPr>
                <w:rFonts w:ascii="Times New Roman" w:hAnsi="Times New Roman" w:eastAsia="仿宋_GB2312"/>
                <w:color w:val="808080" w:themeColor="background1" w:themeShade="80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□数字化及智慧教育类：</w:t>
            </w:r>
            <w:r>
              <w:rPr>
                <w:rFonts w:ascii="Times New Roman" w:hAnsi="Times New Roman" w:eastAsia="仿宋_GB2312"/>
                <w:sz w:val="24"/>
                <w:szCs w:val="24"/>
                <w:u w:val="single"/>
              </w:rPr>
              <w:t xml:space="preserve">           </w:t>
            </w:r>
            <w:r>
              <w:rPr>
                <w:rFonts w:hint="eastAsia" w:ascii="Times New Roman" w:hAnsi="Times New Roman" w:eastAsia="仿宋_GB2312"/>
                <w:color w:val="808080" w:themeColor="background1" w:themeShade="80"/>
                <w:sz w:val="20"/>
                <w:szCs w:val="20"/>
              </w:rPr>
              <w:t xml:space="preserve">（如AI人工智能 </w:t>
            </w:r>
            <w:r>
              <w:rPr>
                <w:rFonts w:ascii="Times New Roman" w:hAnsi="Times New Roman" w:eastAsia="仿宋_GB2312"/>
                <w:color w:val="808080" w:themeColor="background1" w:themeShade="80"/>
                <w:sz w:val="20"/>
                <w:szCs w:val="20"/>
              </w:rPr>
              <w:t>|</w:t>
            </w:r>
            <w:r>
              <w:rPr>
                <w:rFonts w:hint="eastAsia" w:ascii="Times New Roman" w:hAnsi="Times New Roman" w:eastAsia="仿宋_GB2312"/>
                <w:color w:val="808080" w:themeColor="background1" w:themeShade="8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仿宋_GB2312"/>
                <w:color w:val="808080" w:themeColor="background1" w:themeShade="80"/>
                <w:sz w:val="20"/>
                <w:szCs w:val="20"/>
              </w:rPr>
              <w:t>虚拟仿真</w:t>
            </w:r>
            <w:r>
              <w:rPr>
                <w:rFonts w:hint="eastAsia" w:ascii="Times New Roman" w:hAnsi="Times New Roman" w:eastAsia="仿宋_GB2312"/>
                <w:color w:val="808080" w:themeColor="background1" w:themeShade="80"/>
                <w:sz w:val="20"/>
                <w:szCs w:val="20"/>
              </w:rPr>
              <w:t xml:space="preserve">虚拟现实 </w:t>
            </w:r>
            <w:r>
              <w:rPr>
                <w:rFonts w:ascii="Times New Roman" w:hAnsi="Times New Roman" w:eastAsia="仿宋_GB2312"/>
                <w:color w:val="808080" w:themeColor="background1" w:themeShade="80"/>
                <w:sz w:val="20"/>
                <w:szCs w:val="20"/>
              </w:rPr>
              <w:t>|</w:t>
            </w:r>
            <w:r>
              <w:rPr>
                <w:rFonts w:hint="eastAsia" w:ascii="Times New Roman" w:hAnsi="Times New Roman" w:eastAsia="仿宋_GB2312"/>
                <w:color w:val="808080" w:themeColor="background1" w:themeShade="80"/>
                <w:sz w:val="20"/>
                <w:szCs w:val="20"/>
              </w:rPr>
              <w:t xml:space="preserve"> 智慧教室 </w:t>
            </w:r>
            <w:r>
              <w:rPr>
                <w:rFonts w:ascii="Times New Roman" w:hAnsi="Times New Roman" w:eastAsia="仿宋_GB2312"/>
                <w:color w:val="808080" w:themeColor="background1" w:themeShade="80"/>
                <w:sz w:val="20"/>
                <w:szCs w:val="20"/>
              </w:rPr>
              <w:t>|</w:t>
            </w:r>
            <w:r>
              <w:rPr>
                <w:rFonts w:hint="eastAsia" w:ascii="Times New Roman" w:hAnsi="Times New Roman" w:eastAsia="仿宋_GB2312"/>
                <w:color w:val="808080" w:themeColor="background1" w:themeShade="8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仿宋_GB2312"/>
                <w:color w:val="808080" w:themeColor="background1" w:themeShade="80"/>
                <w:sz w:val="20"/>
                <w:szCs w:val="20"/>
              </w:rPr>
              <w:t>物联网</w:t>
            </w:r>
            <w:r>
              <w:rPr>
                <w:rFonts w:hint="eastAsia" w:ascii="Times New Roman" w:hAnsi="Times New Roman" w:eastAsia="仿宋_GB2312"/>
                <w:color w:val="808080" w:themeColor="background1" w:themeShade="8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仿宋_GB2312"/>
                <w:color w:val="808080" w:themeColor="background1" w:themeShade="80"/>
                <w:sz w:val="20"/>
                <w:szCs w:val="20"/>
              </w:rPr>
              <w:t>|</w:t>
            </w:r>
            <w:r>
              <w:rPr>
                <w:rFonts w:hint="eastAsia" w:ascii="Times New Roman" w:hAnsi="Times New Roman" w:eastAsia="仿宋_GB2312"/>
                <w:color w:val="808080" w:themeColor="background1" w:themeShade="8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仿宋_GB2312"/>
                <w:color w:val="808080" w:themeColor="background1" w:themeShade="80"/>
                <w:sz w:val="20"/>
                <w:szCs w:val="20"/>
              </w:rPr>
              <w:t>大数据</w:t>
            </w:r>
            <w:r>
              <w:rPr>
                <w:rFonts w:hint="eastAsia" w:ascii="Times New Roman" w:hAnsi="Times New Roman" w:eastAsia="仿宋_GB2312"/>
                <w:color w:val="808080" w:themeColor="background1" w:themeShade="8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仿宋_GB2312"/>
                <w:color w:val="808080" w:themeColor="background1" w:themeShade="80"/>
                <w:sz w:val="20"/>
                <w:szCs w:val="20"/>
              </w:rPr>
              <w:t>|</w:t>
            </w:r>
            <w:r>
              <w:rPr>
                <w:rFonts w:hint="eastAsia" w:ascii="Times New Roman" w:hAnsi="Times New Roman" w:eastAsia="仿宋_GB2312"/>
                <w:color w:val="808080" w:themeColor="background1" w:themeShade="8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仿宋_GB2312"/>
                <w:color w:val="808080" w:themeColor="background1" w:themeShade="80"/>
                <w:sz w:val="20"/>
                <w:szCs w:val="20"/>
              </w:rPr>
              <w:t>云计算|</w:t>
            </w:r>
            <w:r>
              <w:rPr>
                <w:rFonts w:hint="eastAsia" w:ascii="Times New Roman" w:hAnsi="Times New Roman" w:eastAsia="仿宋_GB2312"/>
                <w:color w:val="808080" w:themeColor="background1" w:themeShade="8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仿宋_GB2312"/>
                <w:color w:val="808080" w:themeColor="background1" w:themeShade="80"/>
                <w:sz w:val="20"/>
                <w:szCs w:val="20"/>
              </w:rPr>
              <w:t>计算机 | 通信 | 服务器</w:t>
            </w:r>
            <w:r>
              <w:rPr>
                <w:rFonts w:hint="eastAsia" w:ascii="Times New Roman" w:hAnsi="Times New Roman" w:eastAsia="仿宋_GB2312"/>
                <w:color w:val="808080" w:themeColor="background1" w:themeShade="80"/>
                <w:sz w:val="20"/>
                <w:szCs w:val="20"/>
              </w:rPr>
              <w:t>及</w:t>
            </w:r>
            <w:r>
              <w:rPr>
                <w:rFonts w:ascii="Times New Roman" w:hAnsi="Times New Roman" w:eastAsia="仿宋_GB2312"/>
                <w:color w:val="808080" w:themeColor="background1" w:themeShade="80"/>
                <w:sz w:val="20"/>
                <w:szCs w:val="20"/>
              </w:rPr>
              <w:t>交换机 | 网络与信息安全 |</w:t>
            </w:r>
            <w:r>
              <w:rPr>
                <w:rFonts w:hint="eastAsia" w:ascii="Times New Roman" w:hAnsi="Times New Roman" w:eastAsia="仿宋_GB2312"/>
                <w:color w:val="808080" w:themeColor="background1" w:themeShade="8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仿宋_GB2312"/>
                <w:color w:val="808080" w:themeColor="background1" w:themeShade="80"/>
                <w:sz w:val="20"/>
                <w:szCs w:val="20"/>
              </w:rPr>
              <w:t>移动互联网相关产品</w:t>
            </w:r>
            <w:r>
              <w:rPr>
                <w:rFonts w:hint="eastAsia" w:ascii="Times New Roman" w:hAnsi="Times New Roman" w:eastAsia="仿宋_GB2312"/>
                <w:color w:val="808080" w:themeColor="background1" w:themeShade="8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仿宋_GB2312"/>
                <w:color w:val="808080" w:themeColor="background1" w:themeShade="80"/>
                <w:sz w:val="20"/>
                <w:szCs w:val="20"/>
              </w:rPr>
              <w:t>| 视听及显示设备 | 电子白板 | 数字语音教学系统 | 录播系统 | 视频会议系统 |</w:t>
            </w:r>
            <w:r>
              <w:rPr>
                <w:rFonts w:hint="eastAsia" w:ascii="Times New Roman" w:hAnsi="Times New Roman" w:eastAsia="仿宋_GB2312"/>
                <w:color w:val="808080" w:themeColor="background1" w:themeShade="8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仿宋_GB2312"/>
                <w:color w:val="808080" w:themeColor="background1" w:themeShade="80"/>
                <w:sz w:val="20"/>
                <w:szCs w:val="20"/>
              </w:rPr>
              <w:t>管理服务业务应用系统 | 智慧校园相关技术与产品 |  慕课产品等</w:t>
            </w:r>
            <w:r>
              <w:rPr>
                <w:rFonts w:hint="eastAsia" w:ascii="Times New Roman" w:hAnsi="Times New Roman" w:eastAsia="仿宋_GB2312"/>
                <w:color w:val="808080" w:themeColor="background1" w:themeShade="80"/>
                <w:sz w:val="20"/>
                <w:szCs w:val="20"/>
              </w:rPr>
              <w:t>）</w:t>
            </w:r>
          </w:p>
          <w:p w14:paraId="06E2A25B">
            <w:pPr>
              <w:shd w:val="clear" w:color="auto" w:fill="FFFFFF" w:themeFill="background1"/>
              <w:spacing w:line="360" w:lineRule="exact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□</w:t>
            </w:r>
            <w:r>
              <w:rPr>
                <w:rFonts w:ascii="Times New Roman" w:hAnsi="Times New Roman" w:eastAsia="仿宋_GB2312"/>
                <w:sz w:val="24"/>
                <w:szCs w:val="24"/>
              </w:rPr>
              <w:t>实训及机电类</w:t>
            </w: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：</w:t>
            </w:r>
            <w:r>
              <w:rPr>
                <w:rFonts w:ascii="Times New Roman" w:hAnsi="Times New Roman" w:eastAsia="仿宋_GB2312"/>
                <w:sz w:val="24"/>
                <w:szCs w:val="24"/>
                <w:u w:val="single"/>
              </w:rPr>
              <w:t xml:space="preserve">           </w:t>
            </w:r>
            <w:r>
              <w:rPr>
                <w:rFonts w:ascii="Times New Roman" w:hAnsi="Times New Roman" w:eastAsia="仿宋_GB2312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 w:eastAsia="仿宋_GB2312"/>
                <w:color w:val="808080" w:themeColor="background1" w:themeShade="80"/>
                <w:sz w:val="20"/>
                <w:szCs w:val="20"/>
              </w:rPr>
              <w:t>（如</w:t>
            </w:r>
            <w:r>
              <w:rPr>
                <w:rFonts w:ascii="Times New Roman" w:hAnsi="Times New Roman" w:eastAsia="仿宋_GB2312"/>
                <w:color w:val="808080" w:themeColor="background1" w:themeShade="80"/>
                <w:sz w:val="20"/>
                <w:szCs w:val="20"/>
              </w:rPr>
              <w:t>职业教育类；电工/电子/工艺；汽车维修与运用；智能楼宇；工业自动化装置；嵌入式系统；数控技术及机床；增材制造；机器人；3D打印；热工设备；木工机械；机电综合与创新；通用设备与工具等</w:t>
            </w:r>
            <w:r>
              <w:rPr>
                <w:rFonts w:hint="eastAsia" w:ascii="Times New Roman" w:hAnsi="Times New Roman" w:eastAsia="仿宋_GB2312"/>
                <w:color w:val="808080" w:themeColor="background1" w:themeShade="80"/>
                <w:sz w:val="20"/>
                <w:szCs w:val="20"/>
              </w:rPr>
              <w:t>）</w:t>
            </w:r>
          </w:p>
          <w:p w14:paraId="3F7B2658">
            <w:pPr>
              <w:shd w:val="clear" w:color="auto" w:fill="FFFFFF" w:themeFill="background1"/>
              <w:spacing w:line="360" w:lineRule="exact"/>
              <w:rPr>
                <w:rFonts w:ascii="Times New Roman" w:hAnsi="Times New Roman" w:eastAsia="仿宋_GB2312"/>
                <w:color w:val="808080" w:themeColor="background1" w:themeShade="80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□</w:t>
            </w:r>
            <w:r>
              <w:rPr>
                <w:rFonts w:ascii="Times New Roman" w:hAnsi="Times New Roman" w:eastAsia="仿宋_GB2312"/>
                <w:sz w:val="24"/>
                <w:szCs w:val="24"/>
              </w:rPr>
              <w:t>医学教育及健康类</w:t>
            </w: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：</w:t>
            </w:r>
            <w:r>
              <w:rPr>
                <w:rFonts w:ascii="Times New Roman" w:hAnsi="Times New Roman" w:eastAsia="仿宋_GB2312"/>
                <w:sz w:val="24"/>
                <w:szCs w:val="24"/>
                <w:u w:val="single"/>
              </w:rPr>
              <w:t xml:space="preserve">            </w:t>
            </w:r>
            <w:r>
              <w:rPr>
                <w:rFonts w:ascii="Times New Roman" w:hAnsi="Times New Roman" w:eastAsia="仿宋_GB2312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 w:eastAsia="仿宋_GB2312"/>
                <w:color w:val="808080" w:themeColor="background1" w:themeShade="80"/>
                <w:sz w:val="20"/>
                <w:szCs w:val="20"/>
              </w:rPr>
              <w:t>（如生命科学技术与诊断 | 医学虚拟仿真教学 | 医学教具模型及标本 | 急救护理 | 临床/公卫教学设备耗材 | 制药机械 | 心理健康测评类产品等）</w:t>
            </w:r>
          </w:p>
          <w:p w14:paraId="727ADB07">
            <w:pPr>
              <w:adjustRightInd w:val="0"/>
              <w:snapToGrid w:val="0"/>
              <w:outlineLvl w:val="0"/>
              <w:rPr>
                <w:rFonts w:ascii="Times New Roman" w:hAnsi="Times New Roman" w:eastAsia="仿宋_GB2312"/>
                <w:color w:val="808080" w:themeColor="background1" w:themeShade="80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□</w:t>
            </w:r>
            <w:r>
              <w:rPr>
                <w:rFonts w:ascii="Times New Roman" w:hAnsi="Times New Roman" w:eastAsia="仿宋_GB2312"/>
                <w:sz w:val="24"/>
                <w:szCs w:val="24"/>
              </w:rPr>
              <w:t>后勤及平安校园类</w:t>
            </w: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：</w:t>
            </w:r>
            <w:r>
              <w:rPr>
                <w:rFonts w:ascii="Times New Roman" w:hAnsi="Times New Roman" w:eastAsia="仿宋_GB2312"/>
                <w:sz w:val="24"/>
                <w:szCs w:val="24"/>
                <w:u w:val="single"/>
              </w:rPr>
              <w:t xml:space="preserve">            </w:t>
            </w:r>
            <w:r>
              <w:rPr>
                <w:rFonts w:hint="eastAsia" w:ascii="Times New Roman" w:hAnsi="Times New Roman" w:eastAsia="仿宋_GB2312"/>
                <w:color w:val="808080" w:themeColor="background1" w:themeShade="80"/>
                <w:sz w:val="20"/>
                <w:szCs w:val="20"/>
              </w:rPr>
              <w:t>（如</w:t>
            </w:r>
            <w:r>
              <w:rPr>
                <w:rFonts w:ascii="Times New Roman" w:hAnsi="Times New Roman" w:eastAsia="仿宋_GB2312"/>
                <w:color w:val="808080" w:themeColor="background1" w:themeShade="80"/>
                <w:sz w:val="20"/>
                <w:szCs w:val="20"/>
              </w:rPr>
              <w:t>校园安全 |</w:t>
            </w:r>
            <w:r>
              <w:rPr>
                <w:rFonts w:hint="eastAsia" w:ascii="Times New Roman" w:hAnsi="Times New Roman" w:eastAsia="仿宋_GB2312"/>
                <w:color w:val="808080" w:themeColor="background1" w:themeShade="8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仿宋_GB2312"/>
                <w:color w:val="808080" w:themeColor="background1" w:themeShade="80"/>
                <w:sz w:val="20"/>
                <w:szCs w:val="20"/>
              </w:rPr>
              <w:t>校园基建类产品 |</w:t>
            </w:r>
            <w:r>
              <w:rPr>
                <w:rFonts w:hint="eastAsia" w:ascii="Times New Roman" w:hAnsi="Times New Roman" w:eastAsia="仿宋_GB2312"/>
                <w:color w:val="808080" w:themeColor="background1" w:themeShade="8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仿宋_GB2312"/>
                <w:color w:val="808080" w:themeColor="background1" w:themeShade="80"/>
                <w:sz w:val="20"/>
                <w:szCs w:val="20"/>
              </w:rPr>
              <w:t>校用家具 |</w:t>
            </w:r>
            <w:r>
              <w:rPr>
                <w:rFonts w:hint="eastAsia" w:ascii="Times New Roman" w:hAnsi="Times New Roman" w:eastAsia="仿宋_GB2312"/>
                <w:color w:val="808080" w:themeColor="background1" w:themeShade="8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仿宋_GB2312"/>
                <w:color w:val="808080" w:themeColor="background1" w:themeShade="80"/>
                <w:sz w:val="20"/>
                <w:szCs w:val="20"/>
              </w:rPr>
              <w:t>文体用品 |后勤设备其它相关产品 | 净化设备 | 通风设备 | 物流及快递相关等</w:t>
            </w:r>
            <w:r>
              <w:rPr>
                <w:rFonts w:hint="eastAsia" w:ascii="Times New Roman" w:hAnsi="Times New Roman" w:eastAsia="仿宋_GB2312"/>
                <w:color w:val="808080" w:themeColor="background1" w:themeShade="80"/>
                <w:sz w:val="20"/>
                <w:szCs w:val="20"/>
              </w:rPr>
              <w:t>）</w:t>
            </w:r>
          </w:p>
          <w:p w14:paraId="6E318C4F">
            <w:pPr>
              <w:spacing w:line="360" w:lineRule="exact"/>
              <w:rPr>
                <w:rFonts w:ascii="Times New Roman" w:hAnsi="Times New Roman" w:eastAsia="仿宋_GB2312"/>
                <w:color w:val="808080" w:themeColor="background1" w:themeShade="80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□</w:t>
            </w:r>
            <w:r>
              <w:rPr>
                <w:rFonts w:ascii="Times New Roman" w:hAnsi="Times New Roman" w:eastAsia="仿宋_GB2312"/>
                <w:sz w:val="24"/>
                <w:szCs w:val="24"/>
              </w:rPr>
              <w:t>体育设施及用品类</w:t>
            </w: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：</w:t>
            </w:r>
            <w:r>
              <w:rPr>
                <w:rFonts w:ascii="Times New Roman" w:hAnsi="Times New Roman" w:eastAsia="仿宋_GB2312"/>
                <w:sz w:val="24"/>
                <w:szCs w:val="24"/>
                <w:u w:val="single"/>
              </w:rPr>
              <w:t xml:space="preserve">            </w:t>
            </w:r>
            <w:r>
              <w:rPr>
                <w:rFonts w:hint="eastAsia" w:ascii="Times New Roman" w:hAnsi="Times New Roman" w:eastAsia="仿宋_GB2312"/>
                <w:color w:val="808080" w:themeColor="background1" w:themeShade="80"/>
                <w:sz w:val="20"/>
                <w:szCs w:val="20"/>
              </w:rPr>
              <w:t>（如</w:t>
            </w:r>
            <w:r>
              <w:rPr>
                <w:rFonts w:ascii="Times New Roman" w:hAnsi="Times New Roman" w:eastAsia="仿宋_GB2312"/>
                <w:color w:val="808080" w:themeColor="background1" w:themeShade="80"/>
                <w:sz w:val="20"/>
                <w:szCs w:val="20"/>
              </w:rPr>
              <w:t>场馆设施类；场地营造及地坪；运动休闲用品；运动服饰；健身器材及用品；运动康复康体器材；球类、羽网运动用品等</w:t>
            </w:r>
            <w:r>
              <w:rPr>
                <w:rFonts w:hint="eastAsia" w:ascii="Times New Roman" w:hAnsi="Times New Roman" w:eastAsia="仿宋_GB2312"/>
                <w:color w:val="808080" w:themeColor="background1" w:themeShade="80"/>
                <w:sz w:val="20"/>
                <w:szCs w:val="20"/>
              </w:rPr>
              <w:t>）</w:t>
            </w:r>
          </w:p>
          <w:p w14:paraId="7DE09AC5">
            <w:pPr>
              <w:spacing w:line="360" w:lineRule="exact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□其他：</w:t>
            </w:r>
            <w:r>
              <w:rPr>
                <w:rFonts w:ascii="Times New Roman" w:hAnsi="Times New Roman" w:eastAsia="仿宋_GB2312"/>
                <w:sz w:val="24"/>
                <w:szCs w:val="24"/>
                <w:u w:val="single"/>
              </w:rPr>
              <w:t xml:space="preserve">            </w:t>
            </w:r>
            <w:r>
              <w:rPr>
                <w:rFonts w:hint="eastAsia" w:ascii="Times New Roman" w:hAnsi="Times New Roman" w:eastAsia="仿宋_GB2312"/>
                <w:sz w:val="24"/>
                <w:szCs w:val="24"/>
                <w:u w:val="single"/>
              </w:rPr>
              <w:t xml:space="preserve">    </w:t>
            </w:r>
          </w:p>
        </w:tc>
      </w:tr>
      <w:tr w14:paraId="606523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8" w:hRule="atLeast"/>
          <w:jc w:val="center"/>
        </w:trPr>
        <w:tc>
          <w:tcPr>
            <w:tcW w:w="1447" w:type="dxa"/>
            <w:vAlign w:val="center"/>
          </w:tcPr>
          <w:p w14:paraId="58203E65">
            <w:pPr>
              <w:spacing w:line="360" w:lineRule="exact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 xml:space="preserve">产品申报理 </w:t>
            </w:r>
            <w:r>
              <w:rPr>
                <w:rFonts w:ascii="Times New Roman" w:hAnsi="Times New Roman" w:eastAsia="仿宋_GB2312"/>
                <w:sz w:val="24"/>
                <w:szCs w:val="24"/>
              </w:rPr>
              <w:t xml:space="preserve">  </w:t>
            </w: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由（3</w:t>
            </w:r>
            <w:r>
              <w:rPr>
                <w:rFonts w:ascii="Times New Roman" w:hAnsi="Times New Roman" w:eastAsia="仿宋_GB2312"/>
                <w:sz w:val="24"/>
                <w:szCs w:val="24"/>
              </w:rPr>
              <w:t>00</w:t>
            </w: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字以内）</w:t>
            </w:r>
          </w:p>
        </w:tc>
        <w:tc>
          <w:tcPr>
            <w:tcW w:w="7767" w:type="dxa"/>
            <w:gridSpan w:val="3"/>
          </w:tcPr>
          <w:p w14:paraId="68069A95">
            <w:pPr>
              <w:spacing w:line="360" w:lineRule="exact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color w:val="808080" w:themeColor="background1" w:themeShade="80"/>
                <w:sz w:val="20"/>
                <w:szCs w:val="20"/>
              </w:rPr>
              <w:t>注明以下内容：产品或方案推出或研发上市时间；该</w:t>
            </w:r>
            <w:r>
              <w:rPr>
                <w:rFonts w:hint="eastAsia" w:ascii="Times New Roman" w:hAnsi="Times New Roman" w:eastAsia="仿宋_GB2312"/>
                <w:color w:val="808080" w:themeColor="background1" w:themeShade="80"/>
                <w:sz w:val="20"/>
                <w:szCs w:val="20"/>
                <w:lang w:val="en-US" w:eastAsia="zh-CN"/>
              </w:rPr>
              <w:t>新</w:t>
            </w:r>
            <w:r>
              <w:rPr>
                <w:rFonts w:hint="eastAsia" w:ascii="Times New Roman" w:hAnsi="Times New Roman" w:eastAsia="仿宋_GB2312"/>
                <w:color w:val="808080" w:themeColor="background1" w:themeShade="80"/>
                <w:sz w:val="20"/>
                <w:szCs w:val="20"/>
              </w:rPr>
              <w:t>产品或方案的优异性以及特点；该产品</w:t>
            </w:r>
            <w:r>
              <w:rPr>
                <w:rFonts w:ascii="Times New Roman" w:hAnsi="Times New Roman" w:eastAsia="仿宋_GB2312"/>
                <w:color w:val="808080" w:themeColor="background1" w:themeShade="80"/>
                <w:sz w:val="20"/>
                <w:szCs w:val="20"/>
              </w:rPr>
              <w:t>在设计、功能、技术方</w:t>
            </w:r>
            <w:r>
              <w:rPr>
                <w:rFonts w:hint="eastAsia" w:ascii="Times New Roman" w:hAnsi="Times New Roman" w:eastAsia="仿宋_GB2312"/>
                <w:color w:val="808080" w:themeColor="background1" w:themeShade="80"/>
                <w:sz w:val="20"/>
                <w:szCs w:val="20"/>
              </w:rPr>
              <w:t>面有哪些</w:t>
            </w:r>
            <w:r>
              <w:rPr>
                <w:rFonts w:ascii="Times New Roman" w:hAnsi="Times New Roman" w:eastAsia="仿宋_GB2312"/>
                <w:color w:val="808080" w:themeColor="background1" w:themeShade="80"/>
                <w:sz w:val="20"/>
                <w:szCs w:val="20"/>
              </w:rPr>
              <w:t>新的突破和改进</w:t>
            </w:r>
            <w:r>
              <w:rPr>
                <w:rFonts w:hint="eastAsia" w:ascii="Times New Roman" w:hAnsi="Times New Roman" w:eastAsia="仿宋_GB2312"/>
                <w:color w:val="808080" w:themeColor="background1" w:themeShade="80"/>
                <w:sz w:val="20"/>
                <w:szCs w:val="20"/>
              </w:rPr>
              <w:t>；该项产品或方案已经在哪些大学或单位成功应用；获得了哪些资质证明或国家级奖项（资质以及奖项需要提供相关证明文件）。</w:t>
            </w:r>
          </w:p>
        </w:tc>
      </w:tr>
      <w:tr w14:paraId="50D7A5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6" w:hRule="atLeast"/>
          <w:jc w:val="center"/>
        </w:trPr>
        <w:tc>
          <w:tcPr>
            <w:tcW w:w="1447" w:type="dxa"/>
            <w:vAlign w:val="center"/>
          </w:tcPr>
          <w:p w14:paraId="2312388F">
            <w:pPr>
              <w:spacing w:line="360" w:lineRule="exact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产品图片</w:t>
            </w:r>
          </w:p>
        </w:tc>
        <w:tc>
          <w:tcPr>
            <w:tcW w:w="7767" w:type="dxa"/>
            <w:gridSpan w:val="3"/>
            <w:vAlign w:val="center"/>
          </w:tcPr>
          <w:p w14:paraId="0D109959">
            <w:pPr>
              <w:spacing w:line="360" w:lineRule="exact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color w:val="808080" w:themeColor="background1" w:themeShade="80"/>
                <w:sz w:val="20"/>
                <w:szCs w:val="20"/>
              </w:rPr>
              <w:t>（一个产品仅限一张图，最多2张图片但需要拼接为一张）</w:t>
            </w:r>
          </w:p>
        </w:tc>
      </w:tr>
      <w:bookmarkEnd w:id="0"/>
    </w:tbl>
    <w:p w14:paraId="2D22F635">
      <w:pPr>
        <w:spacing w:line="560" w:lineRule="exact"/>
        <w:ind w:firstLine="560"/>
        <w:rPr>
          <w:rFonts w:ascii="Times New Roman" w:hAnsi="Times New Roman" w:eastAsia="仿宋_GB2312"/>
          <w:b/>
          <w:sz w:val="24"/>
          <w:szCs w:val="24"/>
          <w:u w:val="single"/>
          <w:lang w:eastAsia="zh-Hans"/>
        </w:rPr>
      </w:pPr>
    </w:p>
    <w:sectPr>
      <w:footerReference r:id="rId3" w:type="default"/>
      <w:pgSz w:w="11906" w:h="16838"/>
      <w:pgMar w:top="851" w:right="1134" w:bottom="851" w:left="1134" w:header="851" w:footer="992" w:gutter="0"/>
      <w:cols w:space="720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603F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方正舒体"/>
    <w:panose1 w:val="00000600000000000000"/>
    <w:charset w:val="86"/>
    <w:family w:val="auto"/>
    <w:pitch w:val="default"/>
    <w:sig w:usb0="00000000" w:usb1="00000000" w:usb2="00000012" w:usb3="00000000" w:csb0="00160001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712650710"/>
    </w:sdtPr>
    <w:sdtEndPr>
      <w:rPr>
        <w:sz w:val="20"/>
        <w:szCs w:val="20"/>
      </w:rPr>
    </w:sdtEndPr>
    <w:sdtContent>
      <w:p w14:paraId="25ABB6B7">
        <w:pPr>
          <w:pStyle w:val="4"/>
          <w:jc w:val="center"/>
          <w:rPr>
            <w:sz w:val="24"/>
            <w:szCs w:val="24"/>
          </w:rPr>
        </w:pPr>
        <w:r>
          <w:rPr>
            <w:rFonts w:ascii="Times New Roman" w:hAnsi="Times New Roman" w:cs="Times New Roman"/>
            <w:sz w:val="22"/>
            <w:szCs w:val="22"/>
          </w:rPr>
          <w:fldChar w:fldCharType="begin"/>
        </w:r>
        <w:r>
          <w:rPr>
            <w:rFonts w:ascii="Times New Roman" w:hAnsi="Times New Roman" w:cs="Times New Roman"/>
            <w:sz w:val="22"/>
            <w:szCs w:val="22"/>
          </w:rPr>
          <w:instrText xml:space="preserve"> PAGE   \* MERGEFORMAT </w:instrText>
        </w:r>
        <w:r>
          <w:rPr>
            <w:rFonts w:ascii="Times New Roman" w:hAnsi="Times New Roman" w:cs="Times New Roman"/>
            <w:sz w:val="22"/>
            <w:szCs w:val="22"/>
          </w:rPr>
          <w:fldChar w:fldCharType="separate"/>
        </w:r>
        <w:r>
          <w:rPr>
            <w:rFonts w:ascii="Times New Roman" w:hAnsi="Times New Roman" w:cs="Times New Roman"/>
            <w:sz w:val="22"/>
            <w:szCs w:val="22"/>
            <w:lang w:val="zh-CN"/>
          </w:rPr>
          <w:t>2</w:t>
        </w:r>
        <w:r>
          <w:rPr>
            <w:rFonts w:ascii="Times New Roman" w:hAnsi="Times New Roman" w:cs="Times New Roman"/>
            <w:sz w:val="22"/>
            <w:szCs w:val="22"/>
            <w:lang w:val="zh-CN"/>
          </w:rPr>
          <w:fldChar w:fldCharType="end"/>
        </w:r>
      </w:p>
    </w:sdtContent>
  </w:sdt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jY1OWJlOWUwYTlhN2JiYWZhNTk0ZTY2Zjc1ODkyNGUifQ=="/>
  </w:docVars>
  <w:rsids>
    <w:rsidRoot w:val="00D07C20"/>
    <w:rsid w:val="000023F3"/>
    <w:rsid w:val="00010A93"/>
    <w:rsid w:val="00010EEA"/>
    <w:rsid w:val="00010F30"/>
    <w:rsid w:val="00015D96"/>
    <w:rsid w:val="00017B0C"/>
    <w:rsid w:val="0002074D"/>
    <w:rsid w:val="00023F2C"/>
    <w:rsid w:val="00032779"/>
    <w:rsid w:val="00040AE3"/>
    <w:rsid w:val="00041797"/>
    <w:rsid w:val="00044028"/>
    <w:rsid w:val="00050253"/>
    <w:rsid w:val="00051BAB"/>
    <w:rsid w:val="00051E94"/>
    <w:rsid w:val="00061386"/>
    <w:rsid w:val="00061AAC"/>
    <w:rsid w:val="000641B5"/>
    <w:rsid w:val="00073375"/>
    <w:rsid w:val="0007401E"/>
    <w:rsid w:val="00081701"/>
    <w:rsid w:val="000868E1"/>
    <w:rsid w:val="00087AB3"/>
    <w:rsid w:val="0009169D"/>
    <w:rsid w:val="00093427"/>
    <w:rsid w:val="000953CD"/>
    <w:rsid w:val="00097D67"/>
    <w:rsid w:val="000A3503"/>
    <w:rsid w:val="000A3C22"/>
    <w:rsid w:val="000B04B0"/>
    <w:rsid w:val="000B21B3"/>
    <w:rsid w:val="000B3DF7"/>
    <w:rsid w:val="000B608C"/>
    <w:rsid w:val="000B6BAE"/>
    <w:rsid w:val="000C1E6D"/>
    <w:rsid w:val="000C5074"/>
    <w:rsid w:val="000D0545"/>
    <w:rsid w:val="000D0FDE"/>
    <w:rsid w:val="000D2689"/>
    <w:rsid w:val="000D4398"/>
    <w:rsid w:val="000D56D2"/>
    <w:rsid w:val="000E033D"/>
    <w:rsid w:val="000E1020"/>
    <w:rsid w:val="000F358B"/>
    <w:rsid w:val="000F3744"/>
    <w:rsid w:val="000F7FD8"/>
    <w:rsid w:val="00100998"/>
    <w:rsid w:val="0010143E"/>
    <w:rsid w:val="001019B5"/>
    <w:rsid w:val="00102F32"/>
    <w:rsid w:val="00112D81"/>
    <w:rsid w:val="00113AC8"/>
    <w:rsid w:val="00116DA1"/>
    <w:rsid w:val="0012120E"/>
    <w:rsid w:val="00127302"/>
    <w:rsid w:val="00134199"/>
    <w:rsid w:val="001360CB"/>
    <w:rsid w:val="00137802"/>
    <w:rsid w:val="00144118"/>
    <w:rsid w:val="0015304F"/>
    <w:rsid w:val="0015551C"/>
    <w:rsid w:val="001614E6"/>
    <w:rsid w:val="00163CD3"/>
    <w:rsid w:val="00166656"/>
    <w:rsid w:val="00166706"/>
    <w:rsid w:val="00170AE0"/>
    <w:rsid w:val="001727BE"/>
    <w:rsid w:val="00183552"/>
    <w:rsid w:val="00186BD8"/>
    <w:rsid w:val="00187E05"/>
    <w:rsid w:val="001906E3"/>
    <w:rsid w:val="001A11FB"/>
    <w:rsid w:val="001B1C22"/>
    <w:rsid w:val="001B35C8"/>
    <w:rsid w:val="001B4FA8"/>
    <w:rsid w:val="001B5969"/>
    <w:rsid w:val="001C0BA4"/>
    <w:rsid w:val="001C2EE4"/>
    <w:rsid w:val="001C3B8A"/>
    <w:rsid w:val="001C592C"/>
    <w:rsid w:val="001D15B0"/>
    <w:rsid w:val="001D1C33"/>
    <w:rsid w:val="001D20A6"/>
    <w:rsid w:val="001D4EA2"/>
    <w:rsid w:val="001E0DFA"/>
    <w:rsid w:val="001E25AD"/>
    <w:rsid w:val="001F1660"/>
    <w:rsid w:val="001F40E5"/>
    <w:rsid w:val="00205C06"/>
    <w:rsid w:val="0020606D"/>
    <w:rsid w:val="002069E1"/>
    <w:rsid w:val="002072E4"/>
    <w:rsid w:val="00210A1A"/>
    <w:rsid w:val="00211B5F"/>
    <w:rsid w:val="00213502"/>
    <w:rsid w:val="00214E42"/>
    <w:rsid w:val="00217C4F"/>
    <w:rsid w:val="00221FEB"/>
    <w:rsid w:val="0022247F"/>
    <w:rsid w:val="00224C7B"/>
    <w:rsid w:val="0022635D"/>
    <w:rsid w:val="00235076"/>
    <w:rsid w:val="00236AA5"/>
    <w:rsid w:val="002521C1"/>
    <w:rsid w:val="00255571"/>
    <w:rsid w:val="00255C72"/>
    <w:rsid w:val="00263C29"/>
    <w:rsid w:val="0027266B"/>
    <w:rsid w:val="00274DCD"/>
    <w:rsid w:val="00277465"/>
    <w:rsid w:val="00280CA7"/>
    <w:rsid w:val="00281D51"/>
    <w:rsid w:val="002874C7"/>
    <w:rsid w:val="00287512"/>
    <w:rsid w:val="00290106"/>
    <w:rsid w:val="00292198"/>
    <w:rsid w:val="002933EE"/>
    <w:rsid w:val="0029719F"/>
    <w:rsid w:val="00297D46"/>
    <w:rsid w:val="002A16C7"/>
    <w:rsid w:val="002A2654"/>
    <w:rsid w:val="002A5321"/>
    <w:rsid w:val="002B059C"/>
    <w:rsid w:val="002C035C"/>
    <w:rsid w:val="002C1867"/>
    <w:rsid w:val="002C65CD"/>
    <w:rsid w:val="002C6DC4"/>
    <w:rsid w:val="002D166F"/>
    <w:rsid w:val="002E2314"/>
    <w:rsid w:val="002E6D23"/>
    <w:rsid w:val="002F02E9"/>
    <w:rsid w:val="002F0EC2"/>
    <w:rsid w:val="002F139C"/>
    <w:rsid w:val="002F31CE"/>
    <w:rsid w:val="002F68A0"/>
    <w:rsid w:val="00301797"/>
    <w:rsid w:val="00302B4C"/>
    <w:rsid w:val="003309E1"/>
    <w:rsid w:val="00330CA0"/>
    <w:rsid w:val="00331349"/>
    <w:rsid w:val="0033582C"/>
    <w:rsid w:val="00335FCA"/>
    <w:rsid w:val="00337CC1"/>
    <w:rsid w:val="003541F6"/>
    <w:rsid w:val="00355680"/>
    <w:rsid w:val="00356056"/>
    <w:rsid w:val="003602BB"/>
    <w:rsid w:val="00364F58"/>
    <w:rsid w:val="00365647"/>
    <w:rsid w:val="003661B4"/>
    <w:rsid w:val="003666E3"/>
    <w:rsid w:val="0037284A"/>
    <w:rsid w:val="00373DA5"/>
    <w:rsid w:val="00377BE9"/>
    <w:rsid w:val="00377EA0"/>
    <w:rsid w:val="003835F5"/>
    <w:rsid w:val="00385D14"/>
    <w:rsid w:val="00386697"/>
    <w:rsid w:val="00393FEA"/>
    <w:rsid w:val="003A02DA"/>
    <w:rsid w:val="003B0FD3"/>
    <w:rsid w:val="003B2379"/>
    <w:rsid w:val="003B6066"/>
    <w:rsid w:val="003C2EC5"/>
    <w:rsid w:val="003C3812"/>
    <w:rsid w:val="003C3CD4"/>
    <w:rsid w:val="003C5EA9"/>
    <w:rsid w:val="003C7344"/>
    <w:rsid w:val="003D0046"/>
    <w:rsid w:val="003D04B8"/>
    <w:rsid w:val="003D0D43"/>
    <w:rsid w:val="003E6237"/>
    <w:rsid w:val="003F1042"/>
    <w:rsid w:val="003F26A5"/>
    <w:rsid w:val="003F3F5E"/>
    <w:rsid w:val="003F42C8"/>
    <w:rsid w:val="003F6983"/>
    <w:rsid w:val="003F70F7"/>
    <w:rsid w:val="003F7BFD"/>
    <w:rsid w:val="00400B2A"/>
    <w:rsid w:val="0040200D"/>
    <w:rsid w:val="00402591"/>
    <w:rsid w:val="00405508"/>
    <w:rsid w:val="004061FC"/>
    <w:rsid w:val="00406D18"/>
    <w:rsid w:val="00411F05"/>
    <w:rsid w:val="0041513B"/>
    <w:rsid w:val="00417B6D"/>
    <w:rsid w:val="0042098E"/>
    <w:rsid w:val="0042105B"/>
    <w:rsid w:val="00422069"/>
    <w:rsid w:val="0042272C"/>
    <w:rsid w:val="004335F7"/>
    <w:rsid w:val="00434F2E"/>
    <w:rsid w:val="00443981"/>
    <w:rsid w:val="0046271C"/>
    <w:rsid w:val="00462E0C"/>
    <w:rsid w:val="0046453E"/>
    <w:rsid w:val="00467C08"/>
    <w:rsid w:val="00470B0B"/>
    <w:rsid w:val="0047121B"/>
    <w:rsid w:val="0048286E"/>
    <w:rsid w:val="00482CF8"/>
    <w:rsid w:val="0048317B"/>
    <w:rsid w:val="0048444F"/>
    <w:rsid w:val="00484E23"/>
    <w:rsid w:val="00490141"/>
    <w:rsid w:val="004922E7"/>
    <w:rsid w:val="00492489"/>
    <w:rsid w:val="004969D2"/>
    <w:rsid w:val="00497F34"/>
    <w:rsid w:val="004A04E3"/>
    <w:rsid w:val="004A5027"/>
    <w:rsid w:val="004B2418"/>
    <w:rsid w:val="004B2EBA"/>
    <w:rsid w:val="004B4575"/>
    <w:rsid w:val="004B673E"/>
    <w:rsid w:val="004B71DE"/>
    <w:rsid w:val="004C5725"/>
    <w:rsid w:val="004C607E"/>
    <w:rsid w:val="004D20EE"/>
    <w:rsid w:val="004D65CF"/>
    <w:rsid w:val="004E0B11"/>
    <w:rsid w:val="004E125B"/>
    <w:rsid w:val="004E399F"/>
    <w:rsid w:val="004E59E6"/>
    <w:rsid w:val="004E7819"/>
    <w:rsid w:val="004F367B"/>
    <w:rsid w:val="005007C6"/>
    <w:rsid w:val="00501AAA"/>
    <w:rsid w:val="00501F60"/>
    <w:rsid w:val="005070EC"/>
    <w:rsid w:val="00507290"/>
    <w:rsid w:val="00507E92"/>
    <w:rsid w:val="00513AA3"/>
    <w:rsid w:val="0051561D"/>
    <w:rsid w:val="00517011"/>
    <w:rsid w:val="005239A9"/>
    <w:rsid w:val="00527602"/>
    <w:rsid w:val="00531F05"/>
    <w:rsid w:val="00532161"/>
    <w:rsid w:val="005334A7"/>
    <w:rsid w:val="005347A6"/>
    <w:rsid w:val="00534E03"/>
    <w:rsid w:val="005412C2"/>
    <w:rsid w:val="00543F1A"/>
    <w:rsid w:val="005520AF"/>
    <w:rsid w:val="0055581A"/>
    <w:rsid w:val="00563D25"/>
    <w:rsid w:val="005658D8"/>
    <w:rsid w:val="00575B3F"/>
    <w:rsid w:val="00575F3A"/>
    <w:rsid w:val="005806DC"/>
    <w:rsid w:val="00583EBF"/>
    <w:rsid w:val="00584BEE"/>
    <w:rsid w:val="005872A1"/>
    <w:rsid w:val="005A2752"/>
    <w:rsid w:val="005A5575"/>
    <w:rsid w:val="005A5696"/>
    <w:rsid w:val="005A732E"/>
    <w:rsid w:val="005B1882"/>
    <w:rsid w:val="005B38C4"/>
    <w:rsid w:val="005C0E09"/>
    <w:rsid w:val="005C3E7F"/>
    <w:rsid w:val="005C78C5"/>
    <w:rsid w:val="005D0009"/>
    <w:rsid w:val="005D0B5F"/>
    <w:rsid w:val="005D23F2"/>
    <w:rsid w:val="005D4586"/>
    <w:rsid w:val="005E4F5F"/>
    <w:rsid w:val="005E5795"/>
    <w:rsid w:val="005E6AA2"/>
    <w:rsid w:val="005F2079"/>
    <w:rsid w:val="005F2961"/>
    <w:rsid w:val="005F67E4"/>
    <w:rsid w:val="00602700"/>
    <w:rsid w:val="00603058"/>
    <w:rsid w:val="00605182"/>
    <w:rsid w:val="00610037"/>
    <w:rsid w:val="00612A4E"/>
    <w:rsid w:val="00612B5F"/>
    <w:rsid w:val="00612ECA"/>
    <w:rsid w:val="006177E9"/>
    <w:rsid w:val="00621D1B"/>
    <w:rsid w:val="006232F5"/>
    <w:rsid w:val="00626924"/>
    <w:rsid w:val="00627ED3"/>
    <w:rsid w:val="00636FF5"/>
    <w:rsid w:val="00641099"/>
    <w:rsid w:val="00645D68"/>
    <w:rsid w:val="00646C03"/>
    <w:rsid w:val="00647572"/>
    <w:rsid w:val="00647FC6"/>
    <w:rsid w:val="006512C2"/>
    <w:rsid w:val="00657260"/>
    <w:rsid w:val="0066143D"/>
    <w:rsid w:val="0066339A"/>
    <w:rsid w:val="006741C0"/>
    <w:rsid w:val="00677B48"/>
    <w:rsid w:val="006826D4"/>
    <w:rsid w:val="00682F93"/>
    <w:rsid w:val="00683B41"/>
    <w:rsid w:val="0068542B"/>
    <w:rsid w:val="006868D3"/>
    <w:rsid w:val="006A0020"/>
    <w:rsid w:val="006A2022"/>
    <w:rsid w:val="006B42F6"/>
    <w:rsid w:val="006B634B"/>
    <w:rsid w:val="006C0179"/>
    <w:rsid w:val="006C0938"/>
    <w:rsid w:val="006C49E9"/>
    <w:rsid w:val="006D44ED"/>
    <w:rsid w:val="006D767B"/>
    <w:rsid w:val="006D771E"/>
    <w:rsid w:val="006E1009"/>
    <w:rsid w:val="006E1B90"/>
    <w:rsid w:val="006E46FB"/>
    <w:rsid w:val="006E6E84"/>
    <w:rsid w:val="006F381D"/>
    <w:rsid w:val="006F58E6"/>
    <w:rsid w:val="00702154"/>
    <w:rsid w:val="00710607"/>
    <w:rsid w:val="00711D52"/>
    <w:rsid w:val="007127E9"/>
    <w:rsid w:val="007149DF"/>
    <w:rsid w:val="00716A3D"/>
    <w:rsid w:val="00717548"/>
    <w:rsid w:val="00726F5E"/>
    <w:rsid w:val="0072788E"/>
    <w:rsid w:val="00731F57"/>
    <w:rsid w:val="00733FFF"/>
    <w:rsid w:val="0074175E"/>
    <w:rsid w:val="007427F3"/>
    <w:rsid w:val="0074784A"/>
    <w:rsid w:val="00754332"/>
    <w:rsid w:val="00760234"/>
    <w:rsid w:val="007629B9"/>
    <w:rsid w:val="007647BA"/>
    <w:rsid w:val="00765D5C"/>
    <w:rsid w:val="007703DE"/>
    <w:rsid w:val="007755FF"/>
    <w:rsid w:val="00776C86"/>
    <w:rsid w:val="00783271"/>
    <w:rsid w:val="0078417D"/>
    <w:rsid w:val="007864F7"/>
    <w:rsid w:val="00787248"/>
    <w:rsid w:val="00787665"/>
    <w:rsid w:val="00791E5D"/>
    <w:rsid w:val="0079212C"/>
    <w:rsid w:val="00797559"/>
    <w:rsid w:val="0079792B"/>
    <w:rsid w:val="007A359F"/>
    <w:rsid w:val="007A433F"/>
    <w:rsid w:val="007B08F7"/>
    <w:rsid w:val="007B120E"/>
    <w:rsid w:val="007B37DB"/>
    <w:rsid w:val="007B3CAA"/>
    <w:rsid w:val="007B7A7F"/>
    <w:rsid w:val="007C1D3A"/>
    <w:rsid w:val="007C38F2"/>
    <w:rsid w:val="007C519A"/>
    <w:rsid w:val="007C5715"/>
    <w:rsid w:val="007C5D05"/>
    <w:rsid w:val="007E161C"/>
    <w:rsid w:val="007E5B2F"/>
    <w:rsid w:val="007F0353"/>
    <w:rsid w:val="007F1021"/>
    <w:rsid w:val="007F23BF"/>
    <w:rsid w:val="007F5349"/>
    <w:rsid w:val="00800726"/>
    <w:rsid w:val="008028D2"/>
    <w:rsid w:val="00802CAE"/>
    <w:rsid w:val="008041AF"/>
    <w:rsid w:val="008077EE"/>
    <w:rsid w:val="0081099B"/>
    <w:rsid w:val="00811AF6"/>
    <w:rsid w:val="00812AC2"/>
    <w:rsid w:val="00813C46"/>
    <w:rsid w:val="00815D20"/>
    <w:rsid w:val="00816D2E"/>
    <w:rsid w:val="008217E8"/>
    <w:rsid w:val="00823365"/>
    <w:rsid w:val="00836B7C"/>
    <w:rsid w:val="008372E2"/>
    <w:rsid w:val="00837782"/>
    <w:rsid w:val="00846078"/>
    <w:rsid w:val="00847079"/>
    <w:rsid w:val="00861FEA"/>
    <w:rsid w:val="00862712"/>
    <w:rsid w:val="00864A62"/>
    <w:rsid w:val="00870D0D"/>
    <w:rsid w:val="00877985"/>
    <w:rsid w:val="00880310"/>
    <w:rsid w:val="00880F94"/>
    <w:rsid w:val="00883D71"/>
    <w:rsid w:val="0088434F"/>
    <w:rsid w:val="008911B6"/>
    <w:rsid w:val="00891CAD"/>
    <w:rsid w:val="00893D61"/>
    <w:rsid w:val="008A1DCF"/>
    <w:rsid w:val="008A6EDC"/>
    <w:rsid w:val="008A70EE"/>
    <w:rsid w:val="008B0AAF"/>
    <w:rsid w:val="008B30CA"/>
    <w:rsid w:val="008B4017"/>
    <w:rsid w:val="008C18A8"/>
    <w:rsid w:val="008D06FB"/>
    <w:rsid w:val="008E1F6A"/>
    <w:rsid w:val="008E2998"/>
    <w:rsid w:val="0090180B"/>
    <w:rsid w:val="00915954"/>
    <w:rsid w:val="009209DC"/>
    <w:rsid w:val="00927B5A"/>
    <w:rsid w:val="009324C2"/>
    <w:rsid w:val="00934B2F"/>
    <w:rsid w:val="00936192"/>
    <w:rsid w:val="00943B1F"/>
    <w:rsid w:val="009441D3"/>
    <w:rsid w:val="00945C4D"/>
    <w:rsid w:val="0094680F"/>
    <w:rsid w:val="00952AA9"/>
    <w:rsid w:val="00956CDF"/>
    <w:rsid w:val="0096000E"/>
    <w:rsid w:val="0096447C"/>
    <w:rsid w:val="009650F1"/>
    <w:rsid w:val="00965601"/>
    <w:rsid w:val="00967F54"/>
    <w:rsid w:val="00973328"/>
    <w:rsid w:val="00977554"/>
    <w:rsid w:val="0098021D"/>
    <w:rsid w:val="0098122C"/>
    <w:rsid w:val="00983487"/>
    <w:rsid w:val="00984524"/>
    <w:rsid w:val="00991F3E"/>
    <w:rsid w:val="00991FE2"/>
    <w:rsid w:val="009926D9"/>
    <w:rsid w:val="00995A0D"/>
    <w:rsid w:val="00996BDE"/>
    <w:rsid w:val="009A122F"/>
    <w:rsid w:val="009A15A2"/>
    <w:rsid w:val="009A20BE"/>
    <w:rsid w:val="009A66FE"/>
    <w:rsid w:val="009A7116"/>
    <w:rsid w:val="009B673C"/>
    <w:rsid w:val="009C1377"/>
    <w:rsid w:val="009C3CFD"/>
    <w:rsid w:val="009C7086"/>
    <w:rsid w:val="009D504B"/>
    <w:rsid w:val="009D5916"/>
    <w:rsid w:val="009D798E"/>
    <w:rsid w:val="009E4D68"/>
    <w:rsid w:val="009F68DB"/>
    <w:rsid w:val="009F7519"/>
    <w:rsid w:val="00A01FE6"/>
    <w:rsid w:val="00A03377"/>
    <w:rsid w:val="00A05031"/>
    <w:rsid w:val="00A101C3"/>
    <w:rsid w:val="00A1768D"/>
    <w:rsid w:val="00A17D10"/>
    <w:rsid w:val="00A209A7"/>
    <w:rsid w:val="00A23277"/>
    <w:rsid w:val="00A24FE1"/>
    <w:rsid w:val="00A276AC"/>
    <w:rsid w:val="00A31AEE"/>
    <w:rsid w:val="00A33136"/>
    <w:rsid w:val="00A33C03"/>
    <w:rsid w:val="00A37BD0"/>
    <w:rsid w:val="00A42328"/>
    <w:rsid w:val="00A438EE"/>
    <w:rsid w:val="00A57B90"/>
    <w:rsid w:val="00A60212"/>
    <w:rsid w:val="00A6359B"/>
    <w:rsid w:val="00A66B63"/>
    <w:rsid w:val="00A72F8E"/>
    <w:rsid w:val="00A736AE"/>
    <w:rsid w:val="00A74481"/>
    <w:rsid w:val="00A75687"/>
    <w:rsid w:val="00A77647"/>
    <w:rsid w:val="00A81BB5"/>
    <w:rsid w:val="00A82EDA"/>
    <w:rsid w:val="00A85A1B"/>
    <w:rsid w:val="00A87A56"/>
    <w:rsid w:val="00A93A05"/>
    <w:rsid w:val="00A93C18"/>
    <w:rsid w:val="00AA62AE"/>
    <w:rsid w:val="00AA673C"/>
    <w:rsid w:val="00AB536E"/>
    <w:rsid w:val="00AB7096"/>
    <w:rsid w:val="00AC0361"/>
    <w:rsid w:val="00AC1452"/>
    <w:rsid w:val="00AC2EE4"/>
    <w:rsid w:val="00AC5BEB"/>
    <w:rsid w:val="00AC717D"/>
    <w:rsid w:val="00AC7A94"/>
    <w:rsid w:val="00AD689C"/>
    <w:rsid w:val="00AE042F"/>
    <w:rsid w:val="00AE4C58"/>
    <w:rsid w:val="00AE4E84"/>
    <w:rsid w:val="00AE7491"/>
    <w:rsid w:val="00AF446D"/>
    <w:rsid w:val="00B049D0"/>
    <w:rsid w:val="00B104C8"/>
    <w:rsid w:val="00B12000"/>
    <w:rsid w:val="00B1546D"/>
    <w:rsid w:val="00B16A22"/>
    <w:rsid w:val="00B20B42"/>
    <w:rsid w:val="00B23130"/>
    <w:rsid w:val="00B231D0"/>
    <w:rsid w:val="00B23B20"/>
    <w:rsid w:val="00B42FBA"/>
    <w:rsid w:val="00B5129A"/>
    <w:rsid w:val="00B537CA"/>
    <w:rsid w:val="00B539AE"/>
    <w:rsid w:val="00B55083"/>
    <w:rsid w:val="00B57D53"/>
    <w:rsid w:val="00B613D4"/>
    <w:rsid w:val="00B6270D"/>
    <w:rsid w:val="00B7062D"/>
    <w:rsid w:val="00B75C8B"/>
    <w:rsid w:val="00B75FB2"/>
    <w:rsid w:val="00B833CC"/>
    <w:rsid w:val="00B8474D"/>
    <w:rsid w:val="00B87983"/>
    <w:rsid w:val="00B901F7"/>
    <w:rsid w:val="00B91CEB"/>
    <w:rsid w:val="00B920A2"/>
    <w:rsid w:val="00B94B9E"/>
    <w:rsid w:val="00B967FD"/>
    <w:rsid w:val="00BA06C6"/>
    <w:rsid w:val="00BA1683"/>
    <w:rsid w:val="00BB4A88"/>
    <w:rsid w:val="00BC4661"/>
    <w:rsid w:val="00BC51B2"/>
    <w:rsid w:val="00BC55D6"/>
    <w:rsid w:val="00BD14A7"/>
    <w:rsid w:val="00BD53C5"/>
    <w:rsid w:val="00BD7259"/>
    <w:rsid w:val="00BE176D"/>
    <w:rsid w:val="00BE4E80"/>
    <w:rsid w:val="00BF12AD"/>
    <w:rsid w:val="00BF34E9"/>
    <w:rsid w:val="00BF5CD2"/>
    <w:rsid w:val="00C07198"/>
    <w:rsid w:val="00C10EDC"/>
    <w:rsid w:val="00C111E3"/>
    <w:rsid w:val="00C211DF"/>
    <w:rsid w:val="00C21E59"/>
    <w:rsid w:val="00C21FD7"/>
    <w:rsid w:val="00C23865"/>
    <w:rsid w:val="00C25299"/>
    <w:rsid w:val="00C3374D"/>
    <w:rsid w:val="00C3491B"/>
    <w:rsid w:val="00C34C7E"/>
    <w:rsid w:val="00C3700A"/>
    <w:rsid w:val="00C41162"/>
    <w:rsid w:val="00C41869"/>
    <w:rsid w:val="00C42932"/>
    <w:rsid w:val="00C61BBF"/>
    <w:rsid w:val="00C645F1"/>
    <w:rsid w:val="00C70C74"/>
    <w:rsid w:val="00C73482"/>
    <w:rsid w:val="00C738B1"/>
    <w:rsid w:val="00C7595C"/>
    <w:rsid w:val="00C828C2"/>
    <w:rsid w:val="00C82F42"/>
    <w:rsid w:val="00C8342F"/>
    <w:rsid w:val="00C9063C"/>
    <w:rsid w:val="00C9105C"/>
    <w:rsid w:val="00C93457"/>
    <w:rsid w:val="00C97DCF"/>
    <w:rsid w:val="00CA1CE6"/>
    <w:rsid w:val="00CA3E5A"/>
    <w:rsid w:val="00CB270F"/>
    <w:rsid w:val="00CB54BC"/>
    <w:rsid w:val="00CB7862"/>
    <w:rsid w:val="00CC31AC"/>
    <w:rsid w:val="00CC49B6"/>
    <w:rsid w:val="00CD03D0"/>
    <w:rsid w:val="00CF748F"/>
    <w:rsid w:val="00D01F6E"/>
    <w:rsid w:val="00D0458A"/>
    <w:rsid w:val="00D072E4"/>
    <w:rsid w:val="00D0742B"/>
    <w:rsid w:val="00D07C20"/>
    <w:rsid w:val="00D13D29"/>
    <w:rsid w:val="00D24B29"/>
    <w:rsid w:val="00D31F76"/>
    <w:rsid w:val="00D3744E"/>
    <w:rsid w:val="00D37831"/>
    <w:rsid w:val="00D41D36"/>
    <w:rsid w:val="00D46ABA"/>
    <w:rsid w:val="00D52648"/>
    <w:rsid w:val="00D54FBD"/>
    <w:rsid w:val="00D57BF1"/>
    <w:rsid w:val="00D64405"/>
    <w:rsid w:val="00D64CA6"/>
    <w:rsid w:val="00D752E4"/>
    <w:rsid w:val="00D75CCD"/>
    <w:rsid w:val="00D94B58"/>
    <w:rsid w:val="00D95DD4"/>
    <w:rsid w:val="00DA03FA"/>
    <w:rsid w:val="00DA6282"/>
    <w:rsid w:val="00DB196B"/>
    <w:rsid w:val="00DB396A"/>
    <w:rsid w:val="00DD4D7C"/>
    <w:rsid w:val="00DE04B5"/>
    <w:rsid w:val="00DE0E9B"/>
    <w:rsid w:val="00DE3094"/>
    <w:rsid w:val="00DE4033"/>
    <w:rsid w:val="00DE42E4"/>
    <w:rsid w:val="00DE549F"/>
    <w:rsid w:val="00DF1C41"/>
    <w:rsid w:val="00DF77DB"/>
    <w:rsid w:val="00DF7B35"/>
    <w:rsid w:val="00E06A96"/>
    <w:rsid w:val="00E117A3"/>
    <w:rsid w:val="00E11CFC"/>
    <w:rsid w:val="00E13CD1"/>
    <w:rsid w:val="00E1480C"/>
    <w:rsid w:val="00E30440"/>
    <w:rsid w:val="00E31079"/>
    <w:rsid w:val="00E339CE"/>
    <w:rsid w:val="00E33C6E"/>
    <w:rsid w:val="00E35854"/>
    <w:rsid w:val="00E368FA"/>
    <w:rsid w:val="00E426E3"/>
    <w:rsid w:val="00E437DF"/>
    <w:rsid w:val="00E459D0"/>
    <w:rsid w:val="00E5094C"/>
    <w:rsid w:val="00E5248D"/>
    <w:rsid w:val="00E53696"/>
    <w:rsid w:val="00E61301"/>
    <w:rsid w:val="00E615AC"/>
    <w:rsid w:val="00E62A99"/>
    <w:rsid w:val="00E64BD4"/>
    <w:rsid w:val="00E664CE"/>
    <w:rsid w:val="00E669F7"/>
    <w:rsid w:val="00E66A7E"/>
    <w:rsid w:val="00E66AA9"/>
    <w:rsid w:val="00E71BDF"/>
    <w:rsid w:val="00E725BF"/>
    <w:rsid w:val="00E8059E"/>
    <w:rsid w:val="00E824A3"/>
    <w:rsid w:val="00E902E0"/>
    <w:rsid w:val="00E93306"/>
    <w:rsid w:val="00E94A41"/>
    <w:rsid w:val="00E95793"/>
    <w:rsid w:val="00E9648A"/>
    <w:rsid w:val="00EA0BC2"/>
    <w:rsid w:val="00EA0FFC"/>
    <w:rsid w:val="00EA18A3"/>
    <w:rsid w:val="00EA4B74"/>
    <w:rsid w:val="00EA71E3"/>
    <w:rsid w:val="00EB40B1"/>
    <w:rsid w:val="00EB4C3C"/>
    <w:rsid w:val="00EB7DE7"/>
    <w:rsid w:val="00EC0A65"/>
    <w:rsid w:val="00EC1FEC"/>
    <w:rsid w:val="00EC51BB"/>
    <w:rsid w:val="00EC643D"/>
    <w:rsid w:val="00ED1CF1"/>
    <w:rsid w:val="00ED4177"/>
    <w:rsid w:val="00ED4D2D"/>
    <w:rsid w:val="00EE6587"/>
    <w:rsid w:val="00EE7C4B"/>
    <w:rsid w:val="00EF3820"/>
    <w:rsid w:val="00F0080B"/>
    <w:rsid w:val="00F00D14"/>
    <w:rsid w:val="00F03F20"/>
    <w:rsid w:val="00F050AC"/>
    <w:rsid w:val="00F07A1B"/>
    <w:rsid w:val="00F13794"/>
    <w:rsid w:val="00F140B4"/>
    <w:rsid w:val="00F15036"/>
    <w:rsid w:val="00F235FE"/>
    <w:rsid w:val="00F23C1E"/>
    <w:rsid w:val="00F34B8B"/>
    <w:rsid w:val="00F37015"/>
    <w:rsid w:val="00F37353"/>
    <w:rsid w:val="00F37D8E"/>
    <w:rsid w:val="00F453EF"/>
    <w:rsid w:val="00F50900"/>
    <w:rsid w:val="00F522B7"/>
    <w:rsid w:val="00F5431A"/>
    <w:rsid w:val="00F55A18"/>
    <w:rsid w:val="00F563FD"/>
    <w:rsid w:val="00F64413"/>
    <w:rsid w:val="00F75631"/>
    <w:rsid w:val="00F80A5C"/>
    <w:rsid w:val="00F830E5"/>
    <w:rsid w:val="00F90B3B"/>
    <w:rsid w:val="00F91710"/>
    <w:rsid w:val="00FA3875"/>
    <w:rsid w:val="00FA6158"/>
    <w:rsid w:val="00FA68CD"/>
    <w:rsid w:val="00FB1B7D"/>
    <w:rsid w:val="00FB4ACA"/>
    <w:rsid w:val="00FB5B9E"/>
    <w:rsid w:val="00FB63BC"/>
    <w:rsid w:val="00FC1D71"/>
    <w:rsid w:val="00FC3B41"/>
    <w:rsid w:val="00FC57D9"/>
    <w:rsid w:val="00FD0143"/>
    <w:rsid w:val="00FD7357"/>
    <w:rsid w:val="00FE540D"/>
    <w:rsid w:val="00FE5FA1"/>
    <w:rsid w:val="00FE7C25"/>
    <w:rsid w:val="02EB239A"/>
    <w:rsid w:val="05D10E7F"/>
    <w:rsid w:val="093A5F17"/>
    <w:rsid w:val="0B3A215E"/>
    <w:rsid w:val="0BC132A2"/>
    <w:rsid w:val="12015736"/>
    <w:rsid w:val="1228747A"/>
    <w:rsid w:val="12CB5E3A"/>
    <w:rsid w:val="13154404"/>
    <w:rsid w:val="13B90D84"/>
    <w:rsid w:val="1D9133F7"/>
    <w:rsid w:val="23225184"/>
    <w:rsid w:val="246833F2"/>
    <w:rsid w:val="279B371F"/>
    <w:rsid w:val="2BE843AD"/>
    <w:rsid w:val="2FBEA142"/>
    <w:rsid w:val="30705B08"/>
    <w:rsid w:val="33BCC718"/>
    <w:rsid w:val="353C7760"/>
    <w:rsid w:val="394A2C6F"/>
    <w:rsid w:val="397A0ACE"/>
    <w:rsid w:val="3D9623F0"/>
    <w:rsid w:val="3F3659EF"/>
    <w:rsid w:val="3FFD626A"/>
    <w:rsid w:val="44747FEF"/>
    <w:rsid w:val="4A0B743C"/>
    <w:rsid w:val="4DAB4ED6"/>
    <w:rsid w:val="518B234A"/>
    <w:rsid w:val="549F0F62"/>
    <w:rsid w:val="57064F7C"/>
    <w:rsid w:val="59BC506B"/>
    <w:rsid w:val="6B12306C"/>
    <w:rsid w:val="6BA5786A"/>
    <w:rsid w:val="6E103EC9"/>
    <w:rsid w:val="6EA36829"/>
    <w:rsid w:val="6EB1510F"/>
    <w:rsid w:val="6ED566DD"/>
    <w:rsid w:val="7197F37B"/>
    <w:rsid w:val="77813724"/>
    <w:rsid w:val="7AB05637"/>
    <w:rsid w:val="7C57458C"/>
    <w:rsid w:val="7D94425D"/>
    <w:rsid w:val="DB9F49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10">
    <w:name w:val="Default Paragraph Font"/>
    <w:semiHidden/>
    <w:unhideWhenUsed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20"/>
    <w:unhideWhenUsed/>
    <w:qFormat/>
    <w:uiPriority w:val="99"/>
    <w:pPr>
      <w:ind w:left="100" w:leftChars="2500"/>
    </w:pPr>
  </w:style>
  <w:style w:type="paragraph" w:styleId="3">
    <w:name w:val="Balloon Text"/>
    <w:basedOn w:val="1"/>
    <w:link w:val="22"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5">
    <w:name w:val="header"/>
    <w:basedOn w:val="1"/>
    <w:link w:val="1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7">
    <w:name w:val="Title"/>
    <w:basedOn w:val="1"/>
    <w:next w:val="1"/>
    <w:link w:val="17"/>
    <w:qFormat/>
    <w:uiPriority w:val="10"/>
    <w:pPr>
      <w:spacing w:before="240" w:after="60"/>
      <w:jc w:val="center"/>
      <w:outlineLvl w:val="0"/>
    </w:pPr>
    <w:rPr>
      <w:rFonts w:asciiTheme="majorHAnsi" w:hAnsiTheme="majorHAnsi" w:cstheme="majorBidi"/>
      <w:b/>
      <w:bCs/>
      <w:sz w:val="32"/>
      <w:szCs w:val="32"/>
    </w:rPr>
  </w:style>
  <w:style w:type="table" w:styleId="9">
    <w:name w:val="Table Grid"/>
    <w:basedOn w:val="8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1">
    <w:name w:val="Strong"/>
    <w:qFormat/>
    <w:uiPriority w:val="22"/>
    <w:rPr>
      <w:b/>
      <w:bCs/>
    </w:rPr>
  </w:style>
  <w:style w:type="character" w:styleId="12">
    <w:name w:val="Hyperlink"/>
    <w:basedOn w:val="10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customStyle="1" w:styleId="13">
    <w:name w:val="页脚 字符"/>
    <w:link w:val="4"/>
    <w:qFormat/>
    <w:uiPriority w:val="99"/>
    <w:rPr>
      <w:sz w:val="18"/>
      <w:szCs w:val="18"/>
    </w:rPr>
  </w:style>
  <w:style w:type="character" w:customStyle="1" w:styleId="14">
    <w:name w:val="页脚 Char1"/>
    <w:basedOn w:val="10"/>
    <w:semiHidden/>
    <w:qFormat/>
    <w:uiPriority w:val="99"/>
    <w:rPr>
      <w:rFonts w:ascii="Calibri" w:hAnsi="Calibri" w:eastAsia="宋体" w:cs="Times New Roman"/>
      <w:sz w:val="18"/>
      <w:szCs w:val="18"/>
    </w:rPr>
  </w:style>
  <w:style w:type="paragraph" w:customStyle="1" w:styleId="15">
    <w:name w:val="列出段落1"/>
    <w:basedOn w:val="1"/>
    <w:qFormat/>
    <w:uiPriority w:val="34"/>
    <w:pPr>
      <w:ind w:firstLine="420" w:firstLineChars="200"/>
    </w:pPr>
  </w:style>
  <w:style w:type="paragraph" w:customStyle="1" w:styleId="16">
    <w:name w:val="style1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b/>
      <w:bCs/>
      <w:color w:val="000000"/>
      <w:kern w:val="0"/>
      <w:sz w:val="28"/>
      <w:szCs w:val="28"/>
    </w:rPr>
  </w:style>
  <w:style w:type="character" w:customStyle="1" w:styleId="17">
    <w:name w:val="标题 字符"/>
    <w:basedOn w:val="10"/>
    <w:link w:val="7"/>
    <w:qFormat/>
    <w:uiPriority w:val="10"/>
    <w:rPr>
      <w:rFonts w:eastAsia="宋体" w:asciiTheme="majorHAnsi" w:hAnsiTheme="majorHAnsi" w:cstheme="majorBidi"/>
      <w:b/>
      <w:bCs/>
      <w:sz w:val="32"/>
      <w:szCs w:val="32"/>
    </w:rPr>
  </w:style>
  <w:style w:type="table" w:customStyle="1" w:styleId="18">
    <w:name w:val="无格式表格 21"/>
    <w:basedOn w:val="8"/>
    <w:qFormat/>
    <w:uiPriority w:val="42"/>
    <w:tblPr>
      <w:tblBorders>
        <w:top w:val="single" w:color="7E7E7E" w:themeColor="text1" w:themeTint="80" w:sz="4" w:space="0"/>
        <w:bottom w:val="single" w:color="7E7E7E" w:themeColor="text1" w:themeTint="80" w:sz="4" w:space="0"/>
      </w:tblBorders>
    </w:tblPr>
    <w:tblStylePr w:type="firstRow">
      <w:rPr>
        <w:b/>
        <w:bCs/>
      </w:rPr>
      <w:tcPr>
        <w:tcBorders>
          <w:bottom w:val="single" w:color="7E7E7E" w:themeColor="text1" w:themeTint="80" w:sz="4" w:space="0"/>
        </w:tcBorders>
      </w:tcPr>
    </w:tblStylePr>
    <w:tblStylePr w:type="lastRow">
      <w:rPr>
        <w:b/>
        <w:bCs/>
      </w:rPr>
      <w:tcPr>
        <w:tcBorders>
          <w:top w:val="single" w:color="7E7E7E" w:themeColor="text1" w:themeTint="80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tcBorders>
          <w:left w:val="single" w:color="7E7E7E" w:themeColor="text1" w:themeTint="80" w:sz="4" w:space="0"/>
          <w:right w:val="single" w:color="7E7E7E" w:themeColor="text1" w:themeTint="80" w:sz="4" w:space="0"/>
        </w:tcBorders>
      </w:tcPr>
    </w:tblStylePr>
    <w:tblStylePr w:type="band2Vert">
      <w:tcPr>
        <w:tcBorders>
          <w:left w:val="single" w:color="7E7E7E" w:themeColor="text1" w:themeTint="80" w:sz="4" w:space="0"/>
          <w:right w:val="single" w:color="7E7E7E" w:themeColor="text1" w:themeTint="80" w:sz="4" w:space="0"/>
        </w:tcBorders>
      </w:tcPr>
    </w:tblStylePr>
    <w:tblStylePr w:type="band1Horz">
      <w:tcPr>
        <w:tcBorders>
          <w:top w:val="single" w:color="7E7E7E" w:themeColor="text1" w:themeTint="80" w:sz="4" w:space="0"/>
          <w:bottom w:val="single" w:color="7E7E7E" w:themeColor="text1" w:themeTint="80" w:sz="4" w:space="0"/>
        </w:tcBorders>
      </w:tcPr>
    </w:tblStylePr>
  </w:style>
  <w:style w:type="character" w:customStyle="1" w:styleId="19">
    <w:name w:val="页眉 字符"/>
    <w:basedOn w:val="10"/>
    <w:link w:val="5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20">
    <w:name w:val="日期 字符"/>
    <w:basedOn w:val="10"/>
    <w:link w:val="2"/>
    <w:semiHidden/>
    <w:qFormat/>
    <w:uiPriority w:val="99"/>
    <w:rPr>
      <w:rFonts w:ascii="Calibri" w:hAnsi="Calibri" w:eastAsia="宋体" w:cs="Times New Roman"/>
    </w:rPr>
  </w:style>
  <w:style w:type="character" w:customStyle="1" w:styleId="21">
    <w:name w:val="未处理的提及1"/>
    <w:basedOn w:val="10"/>
    <w:unhideWhenUsed/>
    <w:qFormat/>
    <w:uiPriority w:val="99"/>
    <w:rPr>
      <w:color w:val="605E5C"/>
      <w:shd w:val="clear" w:color="auto" w:fill="E1DFDD"/>
    </w:rPr>
  </w:style>
  <w:style w:type="character" w:customStyle="1" w:styleId="22">
    <w:name w:val="批注框文本 字符"/>
    <w:basedOn w:val="10"/>
    <w:link w:val="3"/>
    <w:semiHidden/>
    <w:qFormat/>
    <w:uiPriority w:val="99"/>
    <w:rPr>
      <w:rFonts w:ascii="Calibri" w:hAnsi="Calibri" w:eastAsia="宋体" w:cs="Times New Roman"/>
      <w:sz w:val="18"/>
      <w:szCs w:val="18"/>
    </w:rPr>
  </w:style>
  <w:style w:type="paragraph" w:customStyle="1" w:styleId="23">
    <w:name w:val="msolistparagraph"/>
    <w:basedOn w:val="1"/>
    <w:qFormat/>
    <w:uiPriority w:val="0"/>
    <w:pPr>
      <w:widowControl/>
      <w:overflowPunct w:val="0"/>
      <w:autoSpaceDE w:val="0"/>
      <w:autoSpaceDN w:val="0"/>
      <w:adjustRightInd w:val="0"/>
      <w:ind w:firstLine="420" w:firstLineChars="200"/>
      <w:jc w:val="left"/>
      <w:textAlignment w:val="baseline"/>
    </w:pPr>
    <w:rPr>
      <w:rFonts w:ascii="Times New Roman" w:hAnsi="Times New Roman" w:eastAsia="Arial Unicode MS"/>
      <w:kern w:val="0"/>
      <w:sz w:val="24"/>
      <w:szCs w:val="24"/>
    </w:rPr>
  </w:style>
  <w:style w:type="paragraph" w:styleId="24">
    <w:name w:val="List Paragraph"/>
    <w:basedOn w:val="1"/>
    <w:unhideWhenUsed/>
    <w:qFormat/>
    <w:uiPriority w:val="34"/>
    <w:pPr>
      <w:ind w:firstLine="420" w:firstLineChars="200"/>
    </w:pPr>
  </w:style>
  <w:style w:type="paragraph" w:customStyle="1" w:styleId="25">
    <w:name w:val="样式1"/>
    <w:basedOn w:val="1"/>
    <w:qFormat/>
    <w:uiPriority w:val="0"/>
    <w:pPr>
      <w:spacing w:line="400" w:lineRule="exact"/>
      <w:jc w:val="center"/>
    </w:pPr>
    <w:rPr>
      <w:rFonts w:eastAsia="仿宋" w:asciiTheme="minorHAnsi" w:hAnsiTheme="minorHAnsi" w:cstheme="minorBidi"/>
      <w:sz w:val="28"/>
      <w:szCs w:val="24"/>
    </w:rPr>
  </w:style>
  <w:style w:type="paragraph" w:customStyle="1" w:styleId="26">
    <w:name w:val="修订1"/>
    <w:hidden/>
    <w:semiHidden/>
    <w:qFormat/>
    <w:uiPriority w:val="99"/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customStyle="1" w:styleId="27">
    <w:name w:val="未处理的提及2"/>
    <w:basedOn w:val="10"/>
    <w:semiHidden/>
    <w:unhideWhenUsed/>
    <w:qFormat/>
    <w:uiPriority w:val="99"/>
    <w:rPr>
      <w:color w:val="605E5C"/>
      <w:shd w:val="clear" w:color="auto" w:fill="E1DFDD"/>
    </w:rPr>
  </w:style>
  <w:style w:type="paragraph" w:customStyle="1" w:styleId="28">
    <w:name w:val="修订2"/>
    <w:hidden/>
    <w:semiHidden/>
    <w:qFormat/>
    <w:uiPriority w:val="99"/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9">
    <w:name w:val="修订3"/>
    <w:hidden/>
    <w:unhideWhenUsed/>
    <w:qFormat/>
    <w:uiPriority w:val="99"/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30">
    <w:name w:val="Revision"/>
    <w:hidden/>
    <w:unhideWhenUsed/>
    <w:qFormat/>
    <w:uiPriority w:val="99"/>
    <w:rPr>
      <w:rFonts w:ascii="Calibri" w:hAnsi="Calibri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1173</Words>
  <Characters>1215</Characters>
  <Lines>55</Lines>
  <Paragraphs>15</Paragraphs>
  <TotalTime>27</TotalTime>
  <ScaleCrop>false</ScaleCrop>
  <LinksUpToDate>false</LinksUpToDate>
  <CharactersWithSpaces>1391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2025-03-13T06:10:00Z</dcterms:created>
  <dc:creator>Cui,Yanxin(RSE-China)</dc:creator>
  <cp:lastModifiedBy>夏亚杰</cp:lastModifiedBy>
  <cp:lastPrinted>2023-07-10T01:50:00Z</cp:lastPrinted>
  <dcterms:modified xsi:type="dcterms:W3CDTF">2025-03-24T01:23:47Z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5A60A184C7F2491DA3E763B169619CC2_13</vt:lpwstr>
  </property>
  <property fmtid="{D5CDD505-2E9C-101B-9397-08002B2CF9AE}" pid="4" name="KSOTemplateDocerSaveRecord">
    <vt:lpwstr>eyJoZGlkIjoiYWJkYjZhOGE2NTBmMzg0MGUxNWFmM2IyNjEzY2U5Y2QiLCJ1c2VySWQiOiIxNjYzMzE4OTk3In0=</vt:lpwstr>
  </property>
</Properties>
</file>